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w:t xml:space="preserve"> (Senate Sponsor</w:t>
      </w:r>
      <w:r xml:space="preserve">
        <w:t> </w:t>
      </w:r>
      <w:r>
        <w:t xml:space="preserve">-</w:t>
      </w:r>
      <w:r xml:space="preserve">
        <w:t> </w:t>
      </w:r>
      <w:r>
        <w:t xml:space="preserve">Miles)</w:t>
      </w:r>
      <w:r xml:space="preserve">
        <w:tab wTab="150" tlc="none" cTlc="0"/>
      </w:r>
      <w:r>
        <w:t xml:space="preserve">H.B.</w:t>
      </w:r>
      <w:r xml:space="preserve">
        <w:t> </w:t>
      </w:r>
      <w:r>
        <w:t xml:space="preserve">No.</w:t>
      </w:r>
      <w:r xml:space="preserve">
        <w:t> </w:t>
      </w:r>
      <w:r>
        <w:t xml:space="preserve">4748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Intergovernmental Relations;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4748</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the Near Northside Management District to impose a sales and use tax and finance a project or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3905.151, Special District Local Laws Code, is amended to read as follows:</w:t>
      </w:r>
    </w:p>
    <w:p w:rsidR="003F3435" w:rsidRDefault="0032493E">
      <w:pPr>
        <w:spacing w:line="480" w:lineRule="auto"/>
        <w:ind w:firstLine="720"/>
        <w:jc w:val="both"/>
      </w:pPr>
      <w:r>
        <w:t xml:space="preserve">Sec.</w:t>
      </w:r>
      <w:r xml:space="preserve">
        <w:t> </w:t>
      </w:r>
      <w:r>
        <w:t xml:space="preserve">3905.151.</w:t>
      </w:r>
      <w:r xml:space="preserve">
        <w:t> </w:t>
      </w:r>
      <w:r xml:space="preserve">
        <w:t> </w:t>
      </w:r>
      <w:r>
        <w:t xml:space="preserve">PETITION REQUIRED FOR FINANCING SERVICES AND IMPROVEMENTS.  (a)  The board may not finance a service or an improvement project under this chapter unless a written petition requesting that service or improvement is filed with the board.</w:t>
      </w:r>
    </w:p>
    <w:p w:rsidR="003F3435" w:rsidRDefault="0032493E">
      <w:pPr>
        <w:spacing w:line="480" w:lineRule="auto"/>
        <w:ind w:firstLine="720"/>
        <w:jc w:val="both"/>
      </w:pPr>
      <w:r>
        <w:t xml:space="preserve">(b)</w:t>
      </w:r>
      <w:r xml:space="preserve">
        <w:t> </w:t>
      </w:r>
      <w:r xml:space="preserve">
        <w:t> </w:t>
      </w:r>
      <w:r>
        <w:t xml:space="preserve">The petition must be signed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owners of </w:t>
      </w:r>
      <w:r>
        <w:rPr>
          <w:u w:val="single"/>
        </w:rPr>
        <w:t xml:space="preserve">at least 60 percent</w:t>
      </w:r>
      <w:r>
        <w:t xml:space="preserve"> [</w:t>
      </w:r>
      <w:r>
        <w:rPr>
          <w:strike/>
        </w:rPr>
        <w:t xml:space="preserve">a majority</w:t>
      </w:r>
      <w:r>
        <w:t xml:space="preserve">] of the assessed value of real property in the district according to the most recent certified tax appraisal roll for the county[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at least 25 owners of land in the district, if more than 25 persons own property in the district according to the most recent certified tax appraisal roll for the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3905, Special District Local Laws Code, is amended by adding Subchapter F to read as follows: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3905.251.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subchapter, 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3905.252.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provide notice of the election and shall hold the election in the manner prescribed by Chapter 49, Water Code, for district elections.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Near Northside Management District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3905.253.</w:t>
      </w:r>
      <w:r>
        <w:rPr>
          <w:u w:val="single"/>
        </w:rPr>
        <w:t xml:space="preserve"> </w:t>
      </w:r>
      <w:r>
        <w:rPr>
          <w:u w:val="single"/>
        </w:rPr>
        <w:t xml:space="preserve"> </w:t>
      </w:r>
      <w:r>
        <w:rPr>
          <w:u w:val="single"/>
        </w:rPr>
        <w:t xml:space="preserve">SALES AND USE TAX RATE.  (a)  After the date the results are declared of an election held under Section 3905.252 at which the voters authorized imposition of a tax, the board shall provide by resolution or order the initial rate of the tax, which must be in one or more increments of one-eighth of one percent and may not exceed the maximum rate authorized at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authorization of a tax under Section 3905.252, the board may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decrease the rate of the tax if the decrease would impair the repayment of any outstanding debt or obligation payable from the tax.</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by resolution or order increase the rate of the tax if the increase is approved at an election held in the manner prescribed by Section 3905.252. </w:t>
      </w:r>
      <w:r>
        <w:rPr>
          <w:u w:val="single"/>
        </w:rPr>
        <w:t xml:space="preserve"> </w:t>
      </w:r>
      <w:r>
        <w:rPr>
          <w:u w:val="single"/>
        </w:rPr>
        <w:t xml:space="preserve">The board may increase the rate of the tax by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3905.254.</w:t>
      </w:r>
      <w:r>
        <w:rPr>
          <w:u w:val="single"/>
        </w:rPr>
        <w:t xml:space="preserve"> </w:t>
      </w:r>
      <w:r>
        <w:rPr>
          <w:u w:val="single"/>
        </w:rPr>
        <w:t xml:space="preserve"> </w:t>
      </w:r>
      <w:r>
        <w:rPr>
          <w:u w:val="single"/>
        </w:rPr>
        <w:t xml:space="preserve">ADDITIONAL RATE REQUIREMENTS.  (a) </w:t>
      </w:r>
      <w:r>
        <w:rPr>
          <w:u w:val="single"/>
        </w:rPr>
        <w:t xml:space="preserve"> </w:t>
      </w:r>
      <w:r>
        <w:rPr>
          <w:u w:val="single"/>
        </w:rPr>
        <w:t xml:space="preserve">Except as provided by Subsection (c), the rate of a sales and use tax imposed under this subchapter may not result in a combined rate of all sales and use taxes imposed by political subdivisions having territory in the district exceeding two percent at any location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the combined sales and use tax rate would exceed two percent at any location in the district, the board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sales and use tax imposed by a political subdivision whose territory overlaps all or part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sales and use tax to be imposed by the city or the county as a result of an election held on the same date as the election held under Section 3905.252;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increase to an existing sales and use tax imposed by the city or the county as a result of an election held on the same date as the election held under Section 3905.252.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adoption or increase of a tax under this subchapter would result in a combined tax rate of more than two percent in any location in the district that is also in the territory of a metropolitan rapid transit authority that imposes a sales and use tax under Chapter 451, Transportation Code, the election to approve or increase the tax under this subchapter is to be treated for all purposes as an election to reduce the tax rate of the metropolitan rapid transit authority in the district to the highest rate that will not result in a combined tax rate of more than two percent in any location in the district. </w:t>
      </w:r>
      <w:r>
        <w:rPr>
          <w:u w:val="single"/>
        </w:rPr>
        <w:t xml:space="preserve"> </w:t>
      </w:r>
      <w:r>
        <w:rPr>
          <w:u w:val="single"/>
        </w:rPr>
        <w:t xml:space="preserve">The ballot at an election to impose or increase the tax must clearly state that the adoption or increase of the tax will result in a reduction of the tax rate of the metropolitan rapid transit authority in the district. </w:t>
      </w:r>
      <w:r>
        <w:rPr>
          <w:u w:val="single"/>
        </w:rPr>
        <w:t xml:space="preserve"> </w:t>
      </w:r>
      <w:r>
        <w:rPr>
          <w:u w:val="single"/>
        </w:rPr>
        <w:t xml:space="preserve">The district may not adopt a tax rate under this subchapter that results in the reduction of the tax rate of the metropolitan rapid transit authority to zero.</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an election described by Subsection (c) at which the tax rate of the metropolitan rapid transit authority is decreased, the metropolitan rapid transit authority may designate the territory of the authority in the district as a subregion in which the authority provides services according to the proportion of sales and use tax revenue collected by the authority in the subregion compared to revenue collected in the rest of the territory of the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rate of the sales and use tax imposed by the metropolitan rapid transit authority in the district is increased without further action of the board of the authority, the voters of the authority, or the district on the date on which the tax imposed by the district under this subchapter is decreased or expires, but only to the extent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tax imposed by the authority was reduced under this section when the tax imposed by the district was adopted or increased;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increased rate complies with other law applicable to the authority's tax rate.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3905.255.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3905.256.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3905.257.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any outstanding debt or obligation secured by the tax, and repayment of the debt or obligation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3905.252 before the district may subsequently impose the tax.</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