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86R29842 GRM-D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Schaefer</w:t>
      </w:r>
      <w:r xml:space="preserve">
        <w:tab wTab="150" tlc="none" cTlc="0"/>
      </w:r>
      <w:r>
        <w:t xml:space="preserve">H.B.</w:t>
      </w:r>
      <w:r xml:space="preserve">
        <w:t> </w:t>
      </w:r>
      <w:r>
        <w:t xml:space="preserve">No.</w:t>
      </w:r>
      <w:r xml:space="preserve">
        <w:t> </w:t>
      </w:r>
      <w:r>
        <w:t xml:space="preserve">4749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4749:</w:t>
      </w: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C.S.H.B.</w:t>
      </w:r>
      <w:r xml:space="preserve">
        <w:t> </w:t>
      </w:r>
      <w:r>
        <w:t xml:space="preserve">No.</w:t>
      </w:r>
      <w:r xml:space="preserve">
        <w:t> </w:t>
      </w:r>
      <w:r>
        <w:t xml:space="preserve">4749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Rose City Municipal Utility District; granting a limited power of eminent domain; providing authority to issue bonds; providing authority to impose assessments and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7958 to read as follows:</w:t>
      </w:r>
    </w:p>
    <w:p w:rsidR="003F3435" w:rsidRDefault="0032493E">
      <w:pPr>
        <w:spacing w:line="480" w:lineRule="auto"/>
        <w:jc w:val="center"/>
      </w:pPr>
      <w:r>
        <w:rPr>
          <w:u w:val="single"/>
        </w:rPr>
        <w:t xml:space="preserve">CHAPTER 7958.  ROSE CITY MUNICIPAL UTILITY DISTRICT</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Rose City</w:t>
      </w:r>
      <w:r>
        <w:rPr>
          <w:u w:val="single"/>
        </w:rPr>
        <w:t xml:space="preserve"> </w:t>
      </w:r>
      <w:r>
        <w:rPr>
          <w:u w:val="single"/>
        </w:rPr>
        <w:t xml:space="preserve">Municipal Utility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7958.0104.</w:t>
      </w:r>
      <w:r>
        <w:rPr>
          <w:u w:val="single"/>
        </w:rPr>
        <w:t xml:space="preserve"> </w:t>
      </w:r>
      <w:r>
        <w:rPr>
          <w:u w:val="single"/>
        </w:rPr>
        <w:t xml:space="preserve"> </w:t>
      </w:r>
      <w:r>
        <w:rPr>
          <w:u w:val="single"/>
        </w:rPr>
        <w:t xml:space="preserve">CONSENT OF MUNICIPALITY REQUIRED.  The temporary directors may not hold an election under Section 7958.0103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 a municipal utility district as provided by general law and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7958.0202,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7958.0202.</w:t>
      </w:r>
      <w:r>
        <w:rPr>
          <w:u w:val="single"/>
        </w:rPr>
        <w:t xml:space="preserve"> </w:t>
      </w:r>
      <w:r>
        <w:rPr>
          <w:u w:val="single"/>
        </w:rPr>
        <w:t xml:space="preserve"> </w:t>
      </w:r>
      <w:r>
        <w:rPr>
          <w:u w:val="single"/>
        </w:rPr>
        <w:t xml:space="preserve">TEMPORARY DIRECTORS.  (a)  The temporary board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Martin Heines;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John Nix;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Sam Mezayek;</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Darryl Bowdre;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Edward Broussard.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7958.0103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7958.0103;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7958.0303.</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7958.0401.</w:t>
      </w:r>
      <w:r>
        <w:rPr>
          <w:u w:val="single"/>
        </w:rPr>
        <w:t xml:space="preserve"> </w:t>
      </w:r>
      <w:r>
        <w:rPr>
          <w:u w:val="single"/>
        </w:rPr>
        <w:t xml:space="preserve"> </w:t>
      </w:r>
      <w:r>
        <w:rPr>
          <w:u w:val="single"/>
        </w:rPr>
        <w:t xml:space="preserve">ELECTIONS REGARDING BONDS.  The district may issue, without an election, bonds and other obligations secured by revenue other than ad valorem taxes.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7958.0402.</w:t>
      </w:r>
      <w:r>
        <w:rPr>
          <w:u w:val="single"/>
        </w:rPr>
        <w:t xml:space="preserve"> </w:t>
      </w:r>
      <w:r>
        <w:rPr>
          <w:u w:val="single"/>
        </w:rPr>
        <w:t xml:space="preserve"> </w:t>
      </w:r>
      <w:r>
        <w:rPr>
          <w:u w:val="single"/>
        </w:rPr>
        <w:t xml:space="preserve">PROHIBITION ON IMPOSITION OF TAXES. (a) The district may not impose an ad valorem tax for any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49.107, Water Code, does not apply to the district.</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impact fees, revenue, contract payments, grants, or other district money, or any combination of those sources, to pay for any authorized district purpose.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Rose City Municipal Utility District initially includes all the territory contained in the following area:</w:t>
      </w:r>
    </w:p>
    <w:p w:rsidR="003F3435" w:rsidRDefault="0032493E">
      <w:pPr>
        <w:spacing w:line="480" w:lineRule="auto"/>
        <w:jc w:val="both"/>
      </w:pPr>
      <w:r>
        <w:t xml:space="preserve">BEING a 21,118 acre tract of land situated in Smith County, Texas, said 21,118 acre tract being more completely described by metes and bounds as follows:</w:t>
      </w:r>
    </w:p>
    <w:p w:rsidR="003F3435" w:rsidRDefault="0032493E">
      <w:pPr>
        <w:spacing w:line="480" w:lineRule="auto"/>
        <w:jc w:val="both"/>
      </w:pPr>
      <w:r>
        <w:t xml:space="preserve">BEGINNING at the intersection of the centerline of State Highway No.</w:t>
      </w:r>
      <w:r xml:space="preserve">
        <w:t> </w:t>
      </w:r>
      <w:r>
        <w:t xml:space="preserve">155 with State Highway 57 (West Grande Boulevard);</w:t>
      </w:r>
    </w:p>
    <w:p w:rsidR="003F3435" w:rsidRDefault="0032493E">
      <w:pPr>
        <w:spacing w:line="480" w:lineRule="auto"/>
        <w:jc w:val="both"/>
      </w:pPr>
      <w:r>
        <w:t xml:space="preserve">THENCE Easterly with the centerline of West Grande Boulevard to its intersection with F.M. 2493 (Old Jacksonville Highway);</w:t>
      </w:r>
    </w:p>
    <w:p w:rsidR="003F3435" w:rsidRDefault="0032493E">
      <w:pPr>
        <w:spacing w:line="480" w:lineRule="auto"/>
        <w:jc w:val="both"/>
      </w:pPr>
      <w:r>
        <w:t xml:space="preserve">THENCE Southwesterly with the centerline of F.M. 2493 (Old Jacksonville Highway) to its intersection with Three Lakes Parkway;</w:t>
      </w:r>
    </w:p>
    <w:p w:rsidR="003F3435" w:rsidRDefault="0032493E">
      <w:pPr>
        <w:spacing w:line="480" w:lineRule="auto"/>
        <w:jc w:val="both"/>
      </w:pPr>
      <w:r>
        <w:t xml:space="preserve">THENCE Southeasterly with the centerline of Three Lakes Parkway to its intersection with Dueling Oaks;</w:t>
      </w:r>
    </w:p>
    <w:p w:rsidR="003F3435" w:rsidRDefault="0032493E">
      <w:pPr>
        <w:spacing w:line="480" w:lineRule="auto"/>
        <w:jc w:val="both"/>
      </w:pPr>
      <w:r>
        <w:t xml:space="preserve">THENCE Easterly with the centerline of Dueling Oaks to its intersection with Hollytree Drive;</w:t>
      </w:r>
    </w:p>
    <w:p w:rsidR="003F3435" w:rsidRDefault="0032493E">
      <w:pPr>
        <w:spacing w:line="480" w:lineRule="auto"/>
        <w:jc w:val="both"/>
      </w:pPr>
      <w:r>
        <w:t xml:space="preserve">THENCE Southwesterly with the centerline of Hollytree Drive to its intersection with Maple Lane;</w:t>
      </w:r>
    </w:p>
    <w:p w:rsidR="003F3435" w:rsidRDefault="0032493E">
      <w:pPr>
        <w:spacing w:line="480" w:lineRule="auto"/>
        <w:jc w:val="both"/>
      </w:pPr>
      <w:r>
        <w:t xml:space="preserve">THENCE Southerly with the centerline of Maple Lane to its intersection with West Cumberland Road;</w:t>
      </w:r>
    </w:p>
    <w:p w:rsidR="003F3435" w:rsidRDefault="0032493E">
      <w:pPr>
        <w:spacing w:line="480" w:lineRule="auto"/>
        <w:jc w:val="both"/>
      </w:pPr>
      <w:r>
        <w:t xml:space="preserve">THENCE Easterly with the centerline of West Cumberland Road to its intersection with U.S. Highway 69 (South Broadway Ave.);</w:t>
      </w:r>
    </w:p>
    <w:p w:rsidR="003F3435" w:rsidRDefault="0032493E">
      <w:pPr>
        <w:spacing w:line="480" w:lineRule="auto"/>
        <w:jc w:val="both"/>
      </w:pPr>
      <w:r>
        <w:t xml:space="preserve">THENCE Southerly with the centerline of U.S. Highway 69 (South Broadway Ave.) to its intersection with Loop 49;</w:t>
      </w:r>
    </w:p>
    <w:p w:rsidR="003F3435" w:rsidRDefault="0032493E">
      <w:pPr>
        <w:spacing w:line="480" w:lineRule="auto"/>
        <w:jc w:val="both"/>
      </w:pPr>
      <w:r>
        <w:t xml:space="preserve">THENCE Northeasterly with the centerline of Loop 49 to its intersection with F.M. 756 (South Paluxy Drive);</w:t>
      </w:r>
    </w:p>
    <w:p w:rsidR="003F3435" w:rsidRDefault="0032493E">
      <w:pPr>
        <w:spacing w:line="480" w:lineRule="auto"/>
        <w:jc w:val="both"/>
      </w:pPr>
      <w:r>
        <w:t xml:space="preserve">THENCE Southeasterly with the centerline of F.M. 756 (South Paluxy Drive) to its intersection with F.M. 346;</w:t>
      </w:r>
    </w:p>
    <w:p w:rsidR="003F3435" w:rsidRDefault="0032493E">
      <w:pPr>
        <w:spacing w:line="480" w:lineRule="auto"/>
        <w:jc w:val="both"/>
      </w:pPr>
      <w:r>
        <w:t xml:space="preserve">THENCE Southwesterly with the centerline of F.M. 346 to its intersection with County Road 15;</w:t>
      </w:r>
    </w:p>
    <w:p w:rsidR="003F3435" w:rsidRDefault="0032493E">
      <w:pPr>
        <w:spacing w:line="480" w:lineRule="auto"/>
        <w:jc w:val="both"/>
      </w:pPr>
      <w:r>
        <w:t xml:space="preserve">THENCE Southerly with the centerline of County Road 15 to its intersection with County Road 129;</w:t>
      </w:r>
    </w:p>
    <w:p w:rsidR="003F3435" w:rsidRDefault="0032493E">
      <w:pPr>
        <w:spacing w:line="480" w:lineRule="auto"/>
        <w:jc w:val="both"/>
      </w:pPr>
      <w:r>
        <w:t xml:space="preserve">THENCE Northeasterly with the centerline of County Road 129 to its intersection with County Road 112;</w:t>
      </w:r>
    </w:p>
    <w:p w:rsidR="003F3435" w:rsidRDefault="0032493E">
      <w:pPr>
        <w:spacing w:line="480" w:lineRule="auto"/>
        <w:jc w:val="both"/>
      </w:pPr>
      <w:r>
        <w:t xml:space="preserve">THENCE with the centerline of County Road 112 to its intersection with County Road 113;</w:t>
      </w:r>
    </w:p>
    <w:p w:rsidR="003F3435" w:rsidRDefault="0032493E">
      <w:pPr>
        <w:spacing w:line="480" w:lineRule="auto"/>
        <w:jc w:val="both"/>
      </w:pPr>
      <w:r>
        <w:t xml:space="preserve">THENCE with the centerline of County Road 113 to its intersection with County Road 152;</w:t>
      </w:r>
    </w:p>
    <w:p w:rsidR="003F3435" w:rsidRDefault="0032493E">
      <w:pPr>
        <w:spacing w:line="480" w:lineRule="auto"/>
        <w:jc w:val="both"/>
      </w:pPr>
      <w:r>
        <w:t xml:space="preserve">THENCE Southwesterly with the centerline of County Road 152 to its intersection with U.S. Highway No.</w:t>
      </w:r>
      <w:r xml:space="preserve">
        <w:t> </w:t>
      </w:r>
      <w:r>
        <w:t xml:space="preserve">69;</w:t>
      </w:r>
    </w:p>
    <w:p w:rsidR="003F3435" w:rsidRDefault="0032493E">
      <w:pPr>
        <w:spacing w:line="480" w:lineRule="auto"/>
        <w:jc w:val="both"/>
      </w:pPr>
      <w:r>
        <w:t xml:space="preserve">THENCE Southeasterly with the centerline of U.S. Highway No.</w:t>
      </w:r>
      <w:r xml:space="preserve">
        <w:t> </w:t>
      </w:r>
      <w:r>
        <w:t xml:space="preserve">69 to its intersection with the South boundary line of Liberty Utilities (Woodmark) CCN 20679 as shown by digital map on 3-08-2019 per the Public Utility Commission of Texas website, same being on the East boundary line of the City of Bullard, Texas, Sewer CCN 20903 as shown by digital map on 3-08-2019 per the Public Utility Commission of Texas website;</w:t>
      </w:r>
    </w:p>
    <w:p w:rsidR="003F3435" w:rsidRDefault="0032493E">
      <w:pPr>
        <w:spacing w:line="480" w:lineRule="auto"/>
        <w:jc w:val="both"/>
      </w:pPr>
      <w:r>
        <w:t xml:space="preserve">THENCE Southwesterly with said East boundary line of Bullard, Texas CCN 20903 and South boundary line of Liberty Utilities (Woodmark) CCN 20679 to its intersection with the centerline of F.M. 2493;</w:t>
      </w:r>
    </w:p>
    <w:p w:rsidR="003F3435" w:rsidRDefault="0032493E">
      <w:pPr>
        <w:spacing w:line="480" w:lineRule="auto"/>
        <w:jc w:val="both"/>
      </w:pPr>
      <w:r>
        <w:t xml:space="preserve">THENCE Northwesterly with the centerline of F.M. 2493 to an ell corner in the West line of said CCN 20679;</w:t>
      </w:r>
    </w:p>
    <w:p w:rsidR="003F3435" w:rsidRDefault="0032493E">
      <w:pPr>
        <w:spacing w:line="480" w:lineRule="auto"/>
        <w:jc w:val="both"/>
      </w:pPr>
      <w:r>
        <w:t xml:space="preserve">THENCE West continuing with the West boundary line of said CCN 20679 to its intersection with the centerline of County Road 173 and being the Westerly Southwest corner of said CCN 20679;</w:t>
      </w:r>
    </w:p>
    <w:p w:rsidR="003F3435" w:rsidRDefault="0032493E">
      <w:pPr>
        <w:spacing w:line="480" w:lineRule="auto"/>
        <w:jc w:val="both"/>
      </w:pPr>
      <w:r>
        <w:t xml:space="preserve">THENCE Northerly with the centerline of County Road 173 to its intersection with the centerline of County Road 175;</w:t>
      </w:r>
    </w:p>
    <w:p w:rsidR="003F3435" w:rsidRDefault="0032493E">
      <w:pPr>
        <w:spacing w:line="480" w:lineRule="auto"/>
        <w:jc w:val="both"/>
      </w:pPr>
      <w:r>
        <w:t xml:space="preserve">THENCE Westerly with the centerline of County Road 175 to its intersection with the centerline of F.M. 346;</w:t>
      </w:r>
    </w:p>
    <w:p w:rsidR="003F3435" w:rsidRDefault="0032493E">
      <w:pPr>
        <w:spacing w:line="480" w:lineRule="auto"/>
        <w:jc w:val="both"/>
      </w:pPr>
      <w:r>
        <w:t xml:space="preserve">THENCE Westerly with the centerline of F.M. 346 to its intersection with the centerline of County Road 185 (Oak Hollow Road);</w:t>
      </w:r>
    </w:p>
    <w:p w:rsidR="003F3435" w:rsidRDefault="0032493E">
      <w:pPr>
        <w:spacing w:line="480" w:lineRule="auto"/>
        <w:jc w:val="both"/>
      </w:pPr>
      <w:r>
        <w:t xml:space="preserve">THENCE Westerly with the centerline of County Road 185 to its intersection with the centerline of County Road 178 (Old Palestine Highway);</w:t>
      </w:r>
    </w:p>
    <w:p w:rsidR="003F3435" w:rsidRDefault="0032493E">
      <w:pPr>
        <w:spacing w:line="480" w:lineRule="auto"/>
        <w:jc w:val="both"/>
      </w:pPr>
      <w:r>
        <w:t xml:space="preserve">THENCE Northeasterly with the centerline of County Road 178 (Old Palestine Highway) to its intersection with the centerline of County Road 168 (Saline Creek Road);</w:t>
      </w:r>
    </w:p>
    <w:p w:rsidR="003F3435" w:rsidRDefault="0032493E">
      <w:pPr>
        <w:spacing w:line="480" w:lineRule="auto"/>
        <w:jc w:val="both"/>
      </w:pPr>
      <w:r>
        <w:t xml:space="preserve">THENCE Northeasterly with the centerline of County Road 168 to its intersection with the centerline of County Road 178 (Jonestown Road);</w:t>
      </w:r>
    </w:p>
    <w:p w:rsidR="003F3435" w:rsidRDefault="0032493E">
      <w:pPr>
        <w:spacing w:line="480" w:lineRule="auto"/>
        <w:jc w:val="both"/>
      </w:pPr>
      <w:r>
        <w:t xml:space="preserve">THENCE North with the centerline of County Road 178 to its intersection with the centerline of County Road 192 (Old Noonday Road);</w:t>
      </w:r>
    </w:p>
    <w:p w:rsidR="003F3435" w:rsidRDefault="0032493E">
      <w:pPr>
        <w:spacing w:line="480" w:lineRule="auto"/>
        <w:jc w:val="both"/>
      </w:pPr>
      <w:r>
        <w:t xml:space="preserve">THENCE Northeasterly with the centerline of County Road 192 to its intersection with the centerline of County Road 193 (Taylor Road);</w:t>
      </w:r>
    </w:p>
    <w:p w:rsidR="003F3435" w:rsidRDefault="0032493E">
      <w:pPr>
        <w:spacing w:line="480" w:lineRule="auto"/>
        <w:jc w:val="both"/>
      </w:pPr>
      <w:r>
        <w:t xml:space="preserve">THENCE Northwesterly with the centerline of County Road 193 to its intersection with the centerline of State Highway No.</w:t>
      </w:r>
      <w:r xml:space="preserve">
        <w:t> </w:t>
      </w:r>
      <w:r>
        <w:t xml:space="preserve">155;</w:t>
      </w:r>
    </w:p>
    <w:p w:rsidR="003F3435" w:rsidRDefault="0032493E">
      <w:pPr>
        <w:spacing w:line="480" w:lineRule="auto"/>
        <w:jc w:val="both"/>
      </w:pPr>
      <w:r>
        <w:t xml:space="preserve">THENCE Northeasterly with the centerline of State Highway No.</w:t>
      </w:r>
      <w:r xml:space="preserve">
        <w:t> </w:t>
      </w:r>
      <w:r>
        <w:t xml:space="preserve">155 to the place of beginning containing 21,118 acres of land, plus or minus.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7958, Special District Local Laws Code, as added by Section 1 of this Act, is amended by adding Section 7958.0304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7958.0304.</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4749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