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Barrett Management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3930.005, Special District Local Laws Code, is amended to read as follows:</w:t>
      </w:r>
    </w:p>
    <w:p w:rsidR="003F3435" w:rsidRDefault="0032493E">
      <w:pPr>
        <w:spacing w:line="480" w:lineRule="auto"/>
        <w:ind w:firstLine="720"/>
        <w:jc w:val="both"/>
      </w:pPr>
      <w:r>
        <w:t xml:space="preserve">Sec.</w:t>
      </w:r>
      <w:r xml:space="preserve">
        <w:t> </w:t>
      </w:r>
      <w:r>
        <w:t xml:space="preserve">3930.005.</w:t>
      </w:r>
      <w:r xml:space="preserve">
        <w:t> </w:t>
      </w:r>
      <w:r xml:space="preserve">
        <w:t> </w:t>
      </w:r>
      <w:r>
        <w:t xml:space="preserve">DISTRICT TERRITORY.  (a)  The district is composed of the territory described by Section 2 of the Act enacting this chapter, as that territory may have been modified under </w:t>
      </w:r>
      <w:r>
        <w:rPr>
          <w:u w:val="single"/>
        </w:rPr>
        <w:t xml:space="preserve">this section,</w:t>
      </w:r>
      <w:r>
        <w:t xml:space="preserve"> Section 3930.107</w:t>
      </w:r>
      <w:r>
        <w:rPr>
          <w:u w:val="single"/>
        </w:rPr>
        <w:t xml:space="preserve">,</w:t>
      </w:r>
      <w:r>
        <w:t xml:space="preserve"> or other law.</w:t>
      </w:r>
    </w:p>
    <w:p w:rsidR="003F3435" w:rsidRDefault="0032493E">
      <w:pPr>
        <w:spacing w:line="480" w:lineRule="auto"/>
        <w:ind w:firstLine="720"/>
        <w:jc w:val="both"/>
      </w:pPr>
      <w:r>
        <w:t xml:space="preserve">(b)</w:t>
      </w:r>
      <w:r xml:space="preserve">
        <w:t> </w:t>
      </w:r>
      <w:r xml:space="preserve">
        <w:t> </w:t>
      </w:r>
      <w:r>
        <w:t xml:space="preserve">The boundaries and field notes of the district contained in Section 2 of the Act enacting this chapter form a closure.</w:t>
      </w:r>
      <w:r xml:space="preserve">
        <w:t> </w:t>
      </w:r>
      <w:r xml:space="preserve">
        <w:t> </w:t>
      </w:r>
      <w:r>
        <w:t xml:space="preserve">A mistake in the field notes of the district contained in Section 2 of the Act enacting this chapter or in copying the field notes in the legislative process does not in any way affect the district's:</w:t>
      </w:r>
    </w:p>
    <w:p w:rsidR="003F3435" w:rsidRDefault="0032493E">
      <w:pPr>
        <w:spacing w:line="480" w:lineRule="auto"/>
        <w:ind w:firstLine="1440"/>
        <w:jc w:val="both"/>
      </w:pPr>
      <w:r>
        <w:t xml:space="preserve">(1)</w:t>
      </w:r>
      <w:r xml:space="preserve">
        <w:t> </w:t>
      </w:r>
      <w:r xml:space="preserve">
        <w:t> </w:t>
      </w:r>
      <w:r>
        <w:t xml:space="preserve">organization, existence, or validity; or</w:t>
      </w:r>
    </w:p>
    <w:p w:rsidR="003F3435" w:rsidRDefault="0032493E">
      <w:pPr>
        <w:spacing w:line="480" w:lineRule="auto"/>
        <w:ind w:firstLine="1440"/>
        <w:jc w:val="both"/>
      </w:pPr>
      <w:r>
        <w:t xml:space="preserve">(2)</w:t>
      </w:r>
      <w:r xml:space="preserve">
        <w:t> </w:t>
      </w:r>
      <w:r xml:space="preserve">
        <w:t> </w:t>
      </w:r>
      <w:r>
        <w:t xml:space="preserve">legality or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additional territory in the new boundaries of the district described by Section 2 of the Act enacting this subsection on a uniform election date provided by Section 41.001, Election Code, to confirm the addition of the territory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the confirmation election shall state the day and place or places for holding the election and the proposition to be voted 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ballots for the confirmation election shall be printed to provide for voting "For New District Boundaries" and "Against New District Boundaries."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Immediately after the confirmation election, the presiding judge shall take returns of the results to the board.  The board shall canvass the returns and issue an order declaring the results at the earliest practicable time. </w:t>
      </w:r>
      <w:r>
        <w:rPr>
          <w:u w:val="single"/>
        </w:rPr>
        <w:t xml:space="preserve"> </w:t>
      </w:r>
      <w:r>
        <w:rPr>
          <w:u w:val="single"/>
        </w:rPr>
        <w:t xml:space="preserve">The order must include a description of the district's boundaries according to the results of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at least 60 percent of the votes cast in the election favor the addition of the territory to the district, the board shall issue an order declaring that the additional territory is added to the district and enter the result in its minutes.  If less than 60 percent of the votes cast in the election favor the addition of the territory to the district, the board shall issue an order declaring that the addition was defeated and enter the result in its minutes.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copy of each order issued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deed records of Harris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Texas Commission on Environmental Quality.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(a) and (b) of this section, if at least 60 percent of the votes cast in the election favor the addition of the territory in the new boundaries described by Section 2 of the Act enacting this subsection to the district, the district is composed of the territory in those new boundaries, as that territory may have been modified under Section 3930.107 or other law. The boundaries of the district contained in Section 2 of the Act enacting this subsection form a closure. </w:t>
      </w:r>
      <w:r>
        <w:rPr>
          <w:u w:val="single"/>
        </w:rPr>
        <w:t xml:space="preserve"> </w:t>
      </w:r>
      <w:r>
        <w:rPr>
          <w:u w:val="single"/>
        </w:rPr>
        <w:t xml:space="preserve">A mistake in the description of the district contained in Section 2 of the Act enacting this subsection or in copying the description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less than 60 percent of the votes cast in the election favor the addition of the territory in the new boundaries described by Section 2 of the Act enacting this subsection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 and (b) apply to the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boundaries described by Section 2 of the Act enacting this subsection are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Barrett Management District includes all the territory contained in the area enclosed by:</w:t>
      </w:r>
    </w:p>
    <w:p w:rsidR="003F3435" w:rsidRDefault="0032493E">
      <w:pPr>
        <w:spacing w:line="480" w:lineRule="auto"/>
        <w:ind w:firstLine="1440"/>
        <w:jc w:val="both"/>
      </w:pPr>
      <w:r>
        <w:t xml:space="preserve">(1)</w:t>
      </w:r>
      <w:r xml:space="preserve">
        <w:t> </w:t>
      </w:r>
      <w:r xml:space="preserve">
        <w:t> </w:t>
      </w:r>
      <w:r>
        <w:t xml:space="preserve">Sralla Road from Kennings Road to Barbers Hill Road;</w:t>
      </w:r>
    </w:p>
    <w:p w:rsidR="003F3435" w:rsidRDefault="0032493E">
      <w:pPr>
        <w:spacing w:line="480" w:lineRule="auto"/>
        <w:ind w:firstLine="1440"/>
        <w:jc w:val="both"/>
      </w:pPr>
      <w:r>
        <w:t xml:space="preserve">(2)</w:t>
      </w:r>
      <w:r xml:space="preserve">
        <w:t> </w:t>
      </w:r>
      <w:r xml:space="preserve">
        <w:t> </w:t>
      </w:r>
      <w:r>
        <w:t xml:space="preserve">Barbers Hill Road from Sralla Road to Crosby Lynchburg Road;</w:t>
      </w:r>
    </w:p>
    <w:p w:rsidR="003F3435" w:rsidRDefault="0032493E">
      <w:pPr>
        <w:spacing w:line="480" w:lineRule="auto"/>
        <w:ind w:firstLine="1440"/>
        <w:jc w:val="both"/>
      </w:pPr>
      <w:r>
        <w:t xml:space="preserve">(3)</w:t>
      </w:r>
      <w:r xml:space="preserve">
        <w:t> </w:t>
      </w:r>
      <w:r xml:space="preserve">
        <w:t> </w:t>
      </w:r>
      <w:r>
        <w:t xml:space="preserve">Crosby Lynchburg Road from Barbers Hill Road to Floyd Road;</w:t>
      </w:r>
    </w:p>
    <w:p w:rsidR="003F3435" w:rsidRDefault="0032493E">
      <w:pPr>
        <w:spacing w:line="480" w:lineRule="auto"/>
        <w:ind w:firstLine="1440"/>
        <w:jc w:val="both"/>
      </w:pPr>
      <w:r>
        <w:t xml:space="preserve">(4)</w:t>
      </w:r>
      <w:r xml:space="preserve">
        <w:t> </w:t>
      </w:r>
      <w:r xml:space="preserve">
        <w:t> </w:t>
      </w:r>
      <w:r>
        <w:t xml:space="preserve">Floyd Road from Crosby Lynchburg Road to the San Jacinto River;</w:t>
      </w:r>
    </w:p>
    <w:p w:rsidR="003F3435" w:rsidRDefault="0032493E">
      <w:pPr>
        <w:spacing w:line="480" w:lineRule="auto"/>
        <w:ind w:firstLine="1440"/>
        <w:jc w:val="both"/>
      </w:pPr>
      <w:r>
        <w:t xml:space="preserve">(5)</w:t>
      </w:r>
      <w:r xml:space="preserve">
        <w:t> </w:t>
      </w:r>
      <w:r xml:space="preserve">
        <w:t> </w:t>
      </w:r>
      <w:r>
        <w:t xml:space="preserve">the San Jacinto River from Floyd Road to Beaumont Highway;</w:t>
      </w:r>
    </w:p>
    <w:p w:rsidR="003F3435" w:rsidRDefault="0032493E">
      <w:pPr>
        <w:spacing w:line="480" w:lineRule="auto"/>
        <w:ind w:firstLine="1440"/>
        <w:jc w:val="both"/>
      </w:pPr>
      <w:r>
        <w:t xml:space="preserve">(6)</w:t>
      </w:r>
      <w:r xml:space="preserve">
        <w:t> </w:t>
      </w:r>
      <w:r xml:space="preserve">
        <w:t> </w:t>
      </w:r>
      <w:r>
        <w:t xml:space="preserve">Beaumont Highway from the San Jacinto River to Crosby Lynchburg Road;</w:t>
      </w:r>
    </w:p>
    <w:p w:rsidR="003F3435" w:rsidRDefault="0032493E">
      <w:pPr>
        <w:spacing w:line="480" w:lineRule="auto"/>
        <w:ind w:firstLine="1440"/>
        <w:jc w:val="both"/>
      </w:pPr>
      <w:r>
        <w:t xml:space="preserve">(7)</w:t>
      </w:r>
      <w:r xml:space="preserve">
        <w:t> </w:t>
      </w:r>
      <w:r xml:space="preserve">
        <w:t> </w:t>
      </w:r>
      <w:r>
        <w:t xml:space="preserve">Crosby Lynchburg Road from Beaumont Highway to the northbound U.S.</w:t>
      </w:r>
      <w:r xml:space="preserve">
        <w:t> </w:t>
      </w:r>
      <w:r>
        <w:t xml:space="preserve">Highway 90 Frontage Road;</w:t>
      </w:r>
    </w:p>
    <w:p w:rsidR="003F3435" w:rsidRDefault="0032493E">
      <w:pPr>
        <w:spacing w:line="480" w:lineRule="auto"/>
        <w:ind w:firstLine="1440"/>
        <w:jc w:val="both"/>
      </w:pPr>
      <w:r>
        <w:t xml:space="preserve">(8)</w:t>
      </w:r>
      <w:r xml:space="preserve">
        <w:t> </w:t>
      </w:r>
      <w:r xml:space="preserve">
        <w:t> </w:t>
      </w:r>
      <w:r>
        <w:t xml:space="preserve">the northbound U.S.</w:t>
      </w:r>
      <w:r xml:space="preserve">
        <w:t> </w:t>
      </w:r>
      <w:r>
        <w:t xml:space="preserve">Highway 90 Frontage Road from Crosby Lynchburg Road to Kennings Road; and</w:t>
      </w:r>
    </w:p>
    <w:p w:rsidR="003F3435" w:rsidRDefault="0032493E">
      <w:pPr>
        <w:spacing w:line="480" w:lineRule="auto"/>
        <w:ind w:firstLine="1440"/>
        <w:jc w:val="both"/>
      </w:pPr>
      <w:r>
        <w:t xml:space="preserve">(9)</w:t>
      </w:r>
      <w:r xml:space="preserve">
        <w:t> </w:t>
      </w:r>
      <w:r xml:space="preserve">
        <w:t> </w:t>
      </w:r>
      <w:r>
        <w:t xml:space="preserve">Kennings Road from the northbound U.S.</w:t>
      </w:r>
      <w:r xml:space="preserve">
        <w:t> </w:t>
      </w:r>
      <w:r>
        <w:t xml:space="preserve">Highway 90 Frontage Road to Sralla Road.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4752 was passed by the House on May 7, 2019, by the following vote:</w:t>
      </w:r>
      <w:r xml:space="preserve">
        <w:t> </w:t>
      </w:r>
      <w:r xml:space="preserve">
        <w:t> </w:t>
      </w:r>
      <w:r>
        <w:t xml:space="preserve">Yeas 139, Nays 7, 2 present, not voting; and that the House concurred in Senate amendments to H.B. No. 4752 on May 24, 2019, by the following vote:</w:t>
      </w:r>
      <w:r xml:space="preserve">
        <w:t> </w:t>
      </w:r>
      <w:r xml:space="preserve">
        <w:t> </w:t>
      </w:r>
      <w:r>
        <w:t xml:space="preserve">Yeas 95, Nays 44,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4752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