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January 16, 2019, and ending on Tuesday, January 22, 2019.</w:t>
      </w:r>
    </w:p>
    <w:p w:rsidR="003F3435" w:rsidRDefault="0032493E">
      <w:pPr>
        <w:jc w:val="both"/>
      </w:pPr>
    </w:p>
    <w:p w:rsidR="003F3435" w:rsidRDefault="0032493E">
      <w:pPr>
        <w:jc w:val="right"/>
      </w:pPr>
      <w:r>
        <w:t xml:space="preserve">Geren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 was adopted by the House on January 15, 2019, by the following vote: </w:t>
      </w:r>
      <w:r>
        <w:t xml:space="preserve">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 was adopted by the Senate on January 16, 2019, by the following vote: </w:t>
      </w:r>
      <w:r>
        <w:t xml:space="preserve"> </w:t>
      </w:r>
      <w:r>
        <w:t xml:space="preserve">Yeas 31, Nays 0</w:t>
      </w:r>
      <w:r>
        <w:t xml:space="preserv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