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H.C.R.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January 16, 2019, and ending on Tuesday, January 22,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