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H.C.R.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CTE Letter of Intent Signing Day is held each year in February at schools across the country to honor students who have chosen to pursue career and technical education as a means of acquiring real-world skills to compete in the workforce; and</w:t>
      </w:r>
    </w:p>
    <w:p w:rsidR="003F3435" w:rsidRDefault="0032493E">
      <w:pPr>
        <w:spacing w:line="480" w:lineRule="auto"/>
        <w:ind w:firstLine="720"/>
        <w:jc w:val="both"/>
      </w:pPr>
      <w:r>
        <w:t xml:space="preserve">WHEREAS, Similar to the signing day celebrations that are held when young athletes declare which college they will attend, CTE Letter of Intent Signing Day recognizes the important commitment that career and technical education students are making by undertaking these studies; and</w:t>
      </w:r>
    </w:p>
    <w:p w:rsidR="003F3435" w:rsidRDefault="0032493E">
      <w:pPr>
        <w:spacing w:line="480" w:lineRule="auto"/>
        <w:ind w:firstLine="720"/>
        <w:jc w:val="both"/>
      </w:pPr>
      <w:r>
        <w:t xml:space="preserve">WHEREAS, Around 12.5 million American high school and college students are enrolled in CTE courses, which encompass a variety of occupational fields, including agriculture, construction, manufacturing, computer science, and health care; and</w:t>
      </w:r>
    </w:p>
    <w:p w:rsidR="003F3435" w:rsidRDefault="0032493E">
      <w:pPr>
        <w:spacing w:line="480" w:lineRule="auto"/>
        <w:ind w:firstLine="720"/>
        <w:jc w:val="both"/>
      </w:pPr>
      <w:r>
        <w:t xml:space="preserve">WHEREAS, In addition to gaining specific career-related knowledge, participants in CTE programs learn such essential skills as time management, problem solving, and critical thinking, which better prepare them for the challenges and opportunities of the workplace; these programs motivate and engage students by providing hands-on activities in which they can further their expertise and interact with community members, potential employers, and students and teachers who share their vocational interests; and</w:t>
      </w:r>
    </w:p>
    <w:p w:rsidR="003F3435" w:rsidRDefault="0032493E">
      <w:pPr>
        <w:spacing w:line="480" w:lineRule="auto"/>
        <w:ind w:firstLine="720"/>
        <w:jc w:val="both"/>
      </w:pPr>
      <w:r>
        <w:t xml:space="preserve">WHEREAS, Career and technical education is offering a path to success in the 21st-century economy while helping to address the urgent need for skilled labor in high-demand industries, and it is enabling numerous Texans to secure gainful employment and lead productive, fulfilling lives; now, therefore, be it</w:t>
      </w:r>
    </w:p>
    <w:p w:rsidR="003F3435" w:rsidRDefault="0032493E">
      <w:pPr>
        <w:spacing w:line="480" w:lineRule="auto"/>
        <w:ind w:firstLine="720"/>
        <w:jc w:val="both"/>
      </w:pPr>
      <w:r>
        <w:t xml:space="preserve">RESOLVED, That the 86th Legislature of the State of Texas hereby designate February 15 as Career and Technical Education Letter of Intent Signing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