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86R3705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Neave, et al.</w:t>
      </w:r>
      <w:r xml:space="preserve">
        <w:tab wTab="150" tlc="none" cTlc="0"/>
      </w:r>
      <w:r>
        <w:t xml:space="preserve">H.C.R.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 and</w:t>
      </w:r>
    </w:p>
    <w:p w:rsidR="003F3435" w:rsidRDefault="0032493E">
      <w:pPr>
        <w:spacing w:line="480" w:lineRule="auto"/>
        <w:ind w:firstLine="720"/>
        <w:jc w:val="both"/>
      </w:pPr>
      <w:r>
        <w:t xml:space="preserve">WHEREAS, Two Social Security provisions, however,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and</w:t>
      </w:r>
    </w:p>
    <w:p w:rsidR="003F3435" w:rsidRDefault="0032493E">
      <w:pPr>
        <w:spacing w:line="480" w:lineRule="auto"/>
        <w:ind w:firstLine="720"/>
        <w:jc w:val="both"/>
      </w:pPr>
      <w:r>
        <w:t xml:space="preserve">WHEREAS, 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and</w:t>
      </w:r>
    </w:p>
    <w:p w:rsidR="003F3435" w:rsidRDefault="0032493E">
      <w:pPr>
        <w:spacing w:line="480" w:lineRule="auto"/>
        <w:ind w:firstLine="720"/>
        <w:jc w:val="both"/>
      </w:pPr>
      <w:r>
        <w:t xml:space="preserve">WHEREAS, 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and</w:t>
      </w:r>
    </w:p>
    <w:p w:rsidR="003F3435" w:rsidRDefault="0032493E">
      <w:pPr>
        <w:spacing w:line="480" w:lineRule="auto"/>
        <w:ind w:firstLine="720"/>
        <w:jc w:val="both"/>
      </w:pPr>
      <w:r>
        <w:t xml:space="preserve">WHEREAS, The GPO and WEP as applied to public employees are unreasonable and unjust and will cause tens of thousands of government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