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86R5210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H.C.R.</w:t>
      </w:r>
      <w:r xml:space="preserve">
        <w:t> </w:t>
      </w:r>
      <w:r>
        <w:t xml:space="preserve">No.</w:t>
      </w:r>
      <w:r xml:space="preserve">
        <w:t> </w:t>
      </w:r>
      <w:r>
        <w:t xml:space="preserve">20</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RESOLVED, That the 86th Legislature of the State of Texas hereby create the Complete Count Census Committee to study, develop, and recommend strategies to encourage full participation of this state's residents in the 2020 federal decennial census; and, be it further</w:t>
      </w:r>
    </w:p>
    <w:p w:rsidR="003F3435" w:rsidRDefault="0032493E">
      <w:pPr>
        <w:spacing w:line="480" w:lineRule="auto"/>
        <w:ind w:firstLine="720"/>
        <w:jc w:val="both"/>
      </w:pPr>
      <w:r>
        <w:t xml:space="preserve">RESOLVED, That the committee collaborate with appropriate state agencies and political subdivisions for the purpose of this study; and, be it further</w:t>
      </w:r>
    </w:p>
    <w:p w:rsidR="003F3435" w:rsidRDefault="0032493E">
      <w:pPr>
        <w:spacing w:line="480" w:lineRule="auto"/>
        <w:ind w:firstLine="720"/>
        <w:jc w:val="both"/>
      </w:pPr>
      <w:r>
        <w:t xml:space="preserve">RESOLVED, That the committee be composed of the following members:</w:t>
      </w:r>
    </w:p>
    <w:p w:rsidR="003F3435" w:rsidRDefault="0032493E">
      <w:pPr>
        <w:spacing w:line="480" w:lineRule="auto"/>
        <w:ind w:firstLine="1440"/>
        <w:jc w:val="both"/>
      </w:pPr>
      <w:r>
        <w:t xml:space="preserve">(1)</w:t>
      </w:r>
      <w:r xml:space="preserve">
        <w:t> </w:t>
      </w:r>
      <w:r xml:space="preserve">
        <w:t> </w:t>
      </w:r>
      <w:r>
        <w:t xml:space="preserve">three persons appointed by the lieutenant governor;</w:t>
      </w:r>
    </w:p>
    <w:p w:rsidR="003F3435" w:rsidRDefault="0032493E">
      <w:pPr>
        <w:spacing w:line="480" w:lineRule="auto"/>
        <w:ind w:firstLine="1440"/>
        <w:jc w:val="both"/>
      </w:pPr>
      <w:r>
        <w:t xml:space="preserve">(2)</w:t>
      </w:r>
      <w:r xml:space="preserve">
        <w:t> </w:t>
      </w:r>
      <w:r xml:space="preserve">
        <w:t> </w:t>
      </w:r>
      <w:r>
        <w:t xml:space="preserve">three persons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one person appointed by the governor, who serves as the chair of the committee; and, be it further</w:t>
      </w:r>
    </w:p>
    <w:p w:rsidR="003F3435" w:rsidRDefault="0032493E">
      <w:pPr>
        <w:spacing w:line="480" w:lineRule="auto"/>
        <w:ind w:firstLine="720"/>
        <w:jc w:val="both"/>
      </w:pPr>
      <w:r>
        <w:t xml:space="preserve">RESOLVED, That the lieutenant governor, the speaker of the house of representatives, and the governor appoint members of the committee as soon as practicable after the effective date of this resolution; and, be it further</w:t>
      </w:r>
    </w:p>
    <w:p w:rsidR="003F3435" w:rsidRDefault="0032493E">
      <w:pPr>
        <w:spacing w:line="480" w:lineRule="auto"/>
        <w:ind w:firstLine="720"/>
        <w:jc w:val="both"/>
      </w:pPr>
      <w:r>
        <w:t xml:space="preserve">RESOLVED, That a member of the committee may be reimbursed for actual and necessary expenses incurred in performing committee duties, and that the committee be authorized to accept gifts, grants, and donations to pay for those expenses; and, be it further</w:t>
      </w:r>
    </w:p>
    <w:p w:rsidR="003F3435" w:rsidRDefault="0032493E">
      <w:pPr>
        <w:spacing w:line="480" w:lineRule="auto"/>
        <w:ind w:firstLine="720"/>
        <w:jc w:val="both"/>
      </w:pPr>
      <w:r>
        <w:t xml:space="preserve">RESOLVED, That the committee meet not later than the 30th day after the date initial appointments are made and meet regularly as necessary at the call of the chair; and, be it further</w:t>
      </w:r>
    </w:p>
    <w:p w:rsidR="003F3435" w:rsidRDefault="0032493E">
      <w:pPr>
        <w:spacing w:line="480" w:lineRule="auto"/>
        <w:ind w:firstLine="720"/>
        <w:jc w:val="both"/>
      </w:pPr>
      <w:r>
        <w:t xml:space="preserve">RESOLVED, That the committee submit a written report to the legislature with its findings and recommendations not later than October 31, 2019, and that the committee be abolished on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