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86R7699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Bailes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February, Hit-and-Run Awareness Month is observed throughout the nation to highlight the danger these accidents pose to the public and the often tragic toll they can exact on families and communities;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average of 682,000 hit-and-run incidents have taken place in the United States each year since 2006; a record-high 2,049 deaths occurred from these crashes in 2016, with pedestrians and cyclists accounting for most of the fatalities;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Texas, the state Transportation Code specifies that drivers are legally obligated to stop if they are involved in an accident of any kind, and failure to do so can result in a second degree felony charge; nonetheless, Texas ranks eighth in the nation in the number of hit-and-run crashes;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 heartbreaking loss of East Texas resident Josey Lynn Scott offers an example of the terrible consequences that can result from a hit-and-run; a 2013 graduate of Tarkington High School, where she served as FFA president during her senior year, Ms.</w:t>
      </w:r>
      <w:r xml:space="preserve">
        <w:t> </w:t>
      </w:r>
      <w:r>
        <w:t xml:space="preserve">Scott went on to enroll at Angelina College with the goal of becoming a dental hygienist; this vibrant young woman relished hunting, fishing, riding horses, and other outdoor activities, and she was active in the Christian Cowboy Fellowship Church in Cleveland, Texas; on February 10, 2015, while jogging along FM 2666 near Shepherd, she was struck from behind by a vehicle; the driver fled without rendering assistance, and Ms.</w:t>
      </w:r>
      <w:r xml:space="preserve">
        <w:t> </w:t>
      </w:r>
      <w:r>
        <w:t xml:space="preserve">Scott died at the scene at the age of 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aftermath of the tragedy, Ms.</w:t>
      </w:r>
      <w:r xml:space="preserve">
        <w:t> </w:t>
      </w:r>
      <w:r>
        <w:t xml:space="preserve">Scott's family started the "Justice for Josey" campaign, which has worked to focus attention on the issue and to provide support for other victims and their families; additionally, the organization has fought for tougher laws for offenders who leave the scene of a crash;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Increased public awareness is key to reducing the number of hit-and-run injuries and fatalities, and it is indeed appropriate that February be officially designated as Hit-and-Run Awareness Month and that all Texans be encouraged to affirm their commitment to making our roadways safer for all;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86th Legislature of the State of Texas hereby designate February as Hit-and-Run Awareness Month and pay tribute to the memory of Josey Lynn Scott;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391.004(d), Government Code, this designation remain in effect until the 10th anniversary of the date that this resolution is finally passed by the legislature.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