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86R12395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H.C.R.</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costly and wrenching destruction of Hurricane Harvey demonstrates the importance of moving forward with planning and constructing flood mitigation projects on a coordinated and collaborative basis; and</w:t>
      </w:r>
    </w:p>
    <w:p w:rsidR="003F3435" w:rsidRDefault="0032493E">
      <w:pPr>
        <w:spacing w:line="480" w:lineRule="auto"/>
        <w:ind w:firstLine="720"/>
        <w:jc w:val="both"/>
      </w:pPr>
      <w:r>
        <w:t xml:space="preserve">WHEREAS, In </w:t>
      </w:r>
      <w:r>
        <w:rPr>
          <w:i/>
        </w:rPr>
        <w:t xml:space="preserve">Eye of the Storm</w:t>
      </w:r>
      <w:r>
        <w:t xml:space="preserve">, the November 2018 report of the Governor's Commission to Rebuild Texas, the Governor's Commission notes that to "future-proof" Texas against future flood events, the structure of a state-local partnership for flood mitigation projects needs to be well-planned and widely accepted by stakeholders; and</w:t>
      </w:r>
    </w:p>
    <w:p w:rsidR="003F3435" w:rsidRDefault="0032493E">
      <w:pPr>
        <w:spacing w:line="480" w:lineRule="auto"/>
        <w:ind w:firstLine="720"/>
        <w:jc w:val="both"/>
      </w:pPr>
      <w:r>
        <w:t xml:space="preserve">WHEREAS, To ensure that state and local partnerships for flood mitigation projects have widespread support, the Governor's Commission proposes a study committee to examine the need for and possible structure of a state-local partnership; the committee's examination would include how such partnerships could promote planning on a watershed basis; the committee would also study flood control infrastructure in general, including dams, levees, reservoirs, floodgates, and storm drains; and</w:t>
      </w:r>
    </w:p>
    <w:p w:rsidR="003F3435" w:rsidRDefault="0032493E">
      <w:pPr>
        <w:spacing w:line="480" w:lineRule="auto"/>
        <w:ind w:firstLine="720"/>
        <w:jc w:val="both"/>
      </w:pPr>
      <w:r>
        <w:t xml:space="preserve">WHEREAS,  Flood events are both costly and devastating to the state and its citizens, and every means to combat them should be explored;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create a joint interim committee to study the use of state and local partnerships and flood control infrastructure in general to help future-proof Texas against future flood events on a watershed basis; and, be it further</w:t>
      </w:r>
    </w:p>
    <w:p w:rsidR="003F3435" w:rsidRDefault="0032493E">
      <w:pPr>
        <w:spacing w:line="480" w:lineRule="auto"/>
        <w:ind w:firstLine="720"/>
        <w:jc w:val="both"/>
      </w:pPr>
      <w:r>
        <w:t xml:space="preserve">RESOLVED, That the committee be composed of the following members: the chair of the House Natural Resources Committee and the chair of the Senate Committee on Water and Rural Affairs and two members of the senate appointed by the lieutenant governor and two members of the house of representatives appointed by the speaker of the house; and, be it further</w:t>
      </w:r>
    </w:p>
    <w:p w:rsidR="003F3435" w:rsidRDefault="0032493E">
      <w:pPr>
        <w:spacing w:line="480" w:lineRule="auto"/>
        <w:ind w:firstLine="720"/>
        <w:jc w:val="both"/>
      </w:pPr>
      <w:r>
        <w:t xml:space="preserve">RESOLVED, That the committee submit a full report, including findings and recommendations, to the legislature and the governor by November 1, 2020;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86th Texas Legislature may adopt.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