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H.C.R.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Throughout history, the Bolivar Peninsula and Galveston Island have weathered tremendous storms, each time rebuilding as stronger and more resilient communities; and</w:t>
      </w:r>
    </w:p>
    <w:p w:rsidR="003F3435" w:rsidRDefault="0032493E">
      <w:pPr>
        <w:spacing w:line="480" w:lineRule="auto"/>
        <w:ind w:firstLine="720"/>
        <w:jc w:val="both"/>
      </w:pPr>
      <w:r>
        <w:t xml:space="preserve">WHEREAS, the Texas coastal region fuels the nation as the top region for waterborne commerce and is home to critical infrastructure that is integral to our national economy and our national security; and</w:t>
      </w:r>
    </w:p>
    <w:p w:rsidR="003F3435" w:rsidRDefault="0032493E">
      <w:pPr>
        <w:spacing w:line="480" w:lineRule="auto"/>
        <w:ind w:firstLine="720"/>
        <w:jc w:val="both"/>
      </w:pPr>
      <w:r>
        <w:t xml:space="preserve">WHEREAS, the United States Army Corps of Engineers has initiated the Coastal Texas Protection and Restoration Feasibility Study to determine the feasibility of constructing coastal storm risk management and ecosystem restoration projects along the Texas Coast; the United States Army Corps of Engineers has recently concluded the public comment period on the Draft Integrated Feasibility Report and Environmental Impact Statement where the Tentatively Selected Plan includes structures along the Bolivar Peninsula and Galveston Island; and</w:t>
      </w:r>
    </w:p>
    <w:p w:rsidR="003F3435" w:rsidRDefault="0032493E">
      <w:pPr>
        <w:spacing w:line="480" w:lineRule="auto"/>
        <w:ind w:firstLine="720"/>
        <w:jc w:val="both"/>
      </w:pPr>
      <w:r>
        <w:t xml:space="preserve">WHEREAS, comments from the public expressed concern with the Tentatively Selected Plan due to negative consequences to homes, businesses, and the environment resulting from structures placed through the middle of the Bolivar Peninsula and the west end of Galveston Island, and a ring levee around the east end of Galveston Island; now, therefore, be it</w:t>
      </w:r>
    </w:p>
    <w:p w:rsidR="003F3435" w:rsidRDefault="0032493E">
      <w:pPr>
        <w:spacing w:line="480" w:lineRule="auto"/>
        <w:ind w:firstLine="720"/>
        <w:jc w:val="both"/>
      </w:pPr>
      <w:r>
        <w:t xml:space="preserve">RESOLVED, That the 86th Legislature of the State of Texas, supports a revised Coastal Texas Protection and Restoration Feasibility Study Tentatively Selected Plan that reflects community input from the Bolivar Peninsula and Galveston Island received during the public comment period; and be it further</w:t>
      </w:r>
    </w:p>
    <w:p w:rsidR="003F3435" w:rsidRDefault="0032493E">
      <w:pPr>
        <w:spacing w:line="480" w:lineRule="auto"/>
        <w:ind w:firstLine="720"/>
        <w:jc w:val="both"/>
      </w:pPr>
      <w:r>
        <w:t xml:space="preserve">RESOLVED, The State of Texas recognizes the need of protecting the Texas coast; any structure on the Bolivar Peninsula and Galveston Island should protect and not damage the community; and, be it further</w:t>
      </w:r>
    </w:p>
    <w:p w:rsidR="003F3435" w:rsidRDefault="0032493E">
      <w:pPr>
        <w:spacing w:line="480" w:lineRule="auto"/>
        <w:ind w:firstLine="720"/>
        <w:jc w:val="both"/>
      </w:pPr>
      <w:r>
        <w:t xml:space="preserve">RESOLVED, That the Texas Secretary of State forward official copies of this resolution to the Commissioner of the Texas General Land Office, the United States Army Corps of Engineers, and to all members of the Texas delegation to Congress with the request that this resolution be officially entered in the Congressional Record.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