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H.C.R.</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BE IT RESOLVED by the 86th Legislature of the State of Texas, That the following Joint Rule is adopted and becomes effective immediately upon adoption by the house last adopting this resolution:</w:t>
      </w:r>
    </w:p>
    <w:p w:rsidR="003F3435" w:rsidRDefault="0032493E">
      <w:pPr>
        <w:spacing w:line="480" w:lineRule="auto"/>
        <w:jc w:val="center"/>
      </w:pPr>
      <w:r>
        <w:t xml:space="preserve">JOINT RULE 1</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ENROLLING BILLS.  (a)  Beginning in the 87th Regular Legislative Session, after a bill has finally passed both houses of the legislature, the clerk of the house or secretary of the senate will enroll the bill and shall assign a Texas Legislative Act number utilizing existing enrollment technology shared by both chambers.</w:t>
      </w:r>
    </w:p>
    <w:p w:rsidR="003F3435" w:rsidRDefault="0032493E">
      <w:pPr>
        <w:spacing w:line="480" w:lineRule="auto"/>
        <w:ind w:firstLine="720"/>
        <w:jc w:val="both"/>
      </w:pPr>
      <w:r>
        <w:t xml:space="preserve">(b)</w:t>
      </w:r>
      <w:r xml:space="preserve">
        <w:t> </w:t>
      </w:r>
      <w:r xml:space="preserve">
        <w:t> </w:t>
      </w:r>
      <w:r>
        <w:t xml:space="preserve">Each enrolled bill shall include all proper endorsements as a Texas Legislative Act and:</w:t>
      </w:r>
    </w:p>
    <w:p w:rsidR="003F3435" w:rsidRDefault="0032493E">
      <w:pPr>
        <w:spacing w:line="480" w:lineRule="auto"/>
        <w:ind w:firstLine="1440"/>
        <w:jc w:val="both"/>
      </w:pPr>
      <w:r>
        <w:t xml:space="preserve">(1)</w:t>
      </w:r>
      <w:r xml:space="preserve">
        <w:t> </w:t>
      </w:r>
      <w:r xml:space="preserve">
        <w:t> </w:t>
      </w:r>
      <w:r>
        <w:t xml:space="preserve">shall include the Texas Legislative Act number on the face of the enrolled bill; and</w:t>
      </w:r>
    </w:p>
    <w:p w:rsidR="003F3435" w:rsidRDefault="0032493E">
      <w:pPr>
        <w:spacing w:line="480" w:lineRule="auto"/>
        <w:ind w:firstLine="1440"/>
        <w:jc w:val="both"/>
      </w:pPr>
      <w:r>
        <w:t xml:space="preserve">(2)</w:t>
      </w:r>
      <w:r xml:space="preserve">
        <w:t> </w:t>
      </w:r>
      <w:r xml:space="preserve">
        <w:t> </w:t>
      </w:r>
      <w:r>
        <w:t xml:space="preserve">shall not include the originating house's bill number on the face of the bill.</w:t>
      </w:r>
    </w:p>
    <w:p w:rsidR="003F3435" w:rsidRDefault="0032493E">
      <w:pPr>
        <w:spacing w:line="480" w:lineRule="auto"/>
        <w:ind w:firstLine="720"/>
        <w:jc w:val="both"/>
      </w:pPr>
      <w:r>
        <w:t xml:space="preserve">(c)</w:t>
      </w:r>
      <w:r xml:space="preserve">
        <w:t> </w:t>
      </w:r>
      <w:r xml:space="preserve">
        <w:t> </w:t>
      </w:r>
      <w:r>
        <w:t xml:space="preserve">Subsection (b) does not prohibit the responsible officer from including the originating house's bill number in the certification of the bill's passage.</w:t>
      </w:r>
    </w:p>
    <w:p w:rsidR="003F3435" w:rsidRDefault="0032493E">
      <w:pPr>
        <w:spacing w:line="480" w:lineRule="auto"/>
        <w:ind w:firstLine="720"/>
        <w:jc w:val="both"/>
      </w:pPr>
      <w:r>
        <w:t xml:space="preserve">(d)</w:t>
      </w:r>
      <w:r xml:space="preserve">
        <w:t> </w:t>
      </w:r>
      <w:r xml:space="preserve">
        <w:t> </w:t>
      </w:r>
      <w:r>
        <w:t xml:space="preserve">Once a Texas Legislative Act number has been assigned, all future references to the enrolled bill in the journals of each house and in messages to the other house and the governor shall use only the Texas Legislative Act number.</w:t>
      </w:r>
    </w:p>
    <w:p w:rsidR="003F3435" w:rsidRDefault="0032493E">
      <w:pPr>
        <w:spacing w:line="480" w:lineRule="auto"/>
        <w:ind w:firstLine="720"/>
        <w:jc w:val="both"/>
      </w:pPr>
      <w:r>
        <w:t xml:space="preserve">(e)</w:t>
      </w:r>
      <w:r xml:space="preserve">
        <w:t> </w:t>
      </w:r>
      <w:r xml:space="preserve">
        <w:t> </w:t>
      </w:r>
      <w:r>
        <w:t xml:space="preserve">The Texas Legislative Act number shall be published and maintained in the electronic legislative information system for each enrolled bill enacted for each session and index </w:t>
      </w:r>
      <w:r>
        <w:t xml:space="preserve">those numbers by bill number and, when assigned by the secretary of state, the session law chapter number for each Texas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