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Zerwas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HOUSE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</w:t>
      </w:r>
      <w:r>
        <w:t xml:space="preserve">HEREAS, House Bill No.</w:t>
      </w:r>
      <w:r xml:space="preserve">
        <w:t> </w:t>
      </w:r>
      <w:r>
        <w:t xml:space="preserve">1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a technical error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86th Legislature of the State of Texas, That the enrolling clerk of the house of representatives be instructed to make the following correction:</w:t>
      </w:r>
    </w:p>
    <w:p w:rsidR="003F3435" w:rsidRDefault="0032493E">
      <w:pPr>
        <w:spacing w:line="480" w:lineRule="auto"/>
        <w:ind w:firstLine="720"/>
        <w:jc w:val="both"/>
      </w:pPr>
      <w:r>
        <w:t xml:space="preserve">At the end of the bill, add the following Article to the bill, numbered appropriately:</w:t>
      </w:r>
    </w:p>
    <w:p w:rsidR="003F3435" w:rsidRDefault="0032493E">
      <w:pPr>
        <w:spacing w:line="480" w:lineRule="auto"/>
        <w:jc w:val="center"/>
      </w:pPr>
      <w:r>
        <w:t xml:space="preserve">ARTICLE __. FORMULAS FOR MISSION SPECIFIC SUPPORT PILOT PROGRAMS</w:t>
      </w:r>
    </w:p>
    <w:p w:rsidR="003F3435" w:rsidRDefault="0032493E">
      <w:pPr>
        <w:spacing w:line="480" w:lineRule="auto"/>
        <w:ind w:firstLine="720"/>
        <w:jc w:val="both"/>
      </w:pPr>
      <w:r>
        <w:t xml:space="preserve">Notwithstanding Section 27, Article III of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mission specific Performance Based Research Operations formula established under Section 27(11) for The University of Texas Health Science Center at Houston is a pilot program, and the formula provided by that section is a pilot formula for the 2020-2021 biennium that expires at the end of the fiscal year ending August 31, 2021;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mission specific Performance Based Research Operations formula established under Section 27(12) for The University of Texas Health Science Center at San Antonio is a pilot program, and the formula provided by that section is a pilot formula for the 2020-2021 biennium that expires at the end of the fiscal year ending August 31, 2021;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mission specific Multicategorical Teaching Hospital Support formula established under Section 27(13) for The University of Texas Medical Branch at Galveston is a pilot program, and the formula provided by that section is a pilot formula for the 2020-2021 biennium that expires at the end of the fiscal year ending August 31,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