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3906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In SECTION 3 of the bill, in amended Section 39.023(a-12), Education Code, strike Subdivision (1) and substitute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if administered to students in grades three </w:t>
      </w:r>
      <w:r>
        <w:rPr>
          <w:u w:val="single"/>
        </w:rPr>
        <w:t xml:space="preserve">and four</w:t>
      </w:r>
      <w:r>
        <w:t xml:space="preserve"> [</w:t>
      </w:r>
      <w:r>
        <w:rPr>
          <w:strike/>
        </w:rPr>
        <w:t xml:space="preserve">through five</w:t>
      </w:r>
      <w:r>
        <w:t xml:space="preserve">], 85 percent of students will be able to complete </w:t>
      </w:r>
      <w:r>
        <w:rPr>
          <w:u w:val="single"/>
        </w:rPr>
        <w:t xml:space="preserve">that part</w:t>
      </w:r>
      <w:r>
        <w:t xml:space="preserve"> [</w:t>
      </w:r>
      <w:r>
        <w:rPr>
          <w:strike/>
        </w:rPr>
        <w:t xml:space="preserve">the assessment instrument</w:t>
      </w:r>
      <w:r>
        <w:t xml:space="preserve">] within </w:t>
      </w:r>
      <w:r>
        <w:rPr>
          <w:u w:val="single"/>
        </w:rPr>
        <w:t xml:space="preserve">60</w:t>
      </w:r>
      <w:r>
        <w:t xml:space="preserve"> [</w:t>
      </w:r>
      <w:r>
        <w:rPr>
          <w:strike/>
        </w:rPr>
        <w:t xml:space="preserve">120</w:t>
      </w:r>
      <w:r>
        <w:t xml:space="preserve">] minutes; and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191 was adopted by the House on May 26, 2019, by the following vote: Yeas 146,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191 was adopted by the Senate on May 27, 2019, by the following vote: 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RECEIVED: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State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