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H.J.R.</w:t>
      </w:r>
      <w:r xml:space="preserve">
        <w:t> </w:t>
      </w:r>
      <w:r>
        <w:t xml:space="preserve">No.</w:t>
      </w:r>
      <w:r xml:space="preserve">
        <w:t> </w:t>
      </w:r>
      <w:r>
        <w:t xml:space="preserve">3</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provide funding for the cost of maintaining and operating the public school system and to reduce school district ad valorem tax rates through an increase in the state sales and use tax rate.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state shall impose the sales and use tax imposed on the sale, storage, use, or other consumption in this state of taxable items under Chapter 151, Tax Code, or its successor, at the rate of 6.26 percent. </w:t>
      </w:r>
      <w:r>
        <w:rPr>
          <w:u w:val="single"/>
        </w:rPr>
        <w:t xml:space="preserve"> </w:t>
      </w:r>
      <w:r>
        <w:rPr>
          <w:u w:val="single"/>
        </w:rPr>
        <w:t xml:space="preserve">Notwithstanding this  subsection, the legislature by general law may raise the rate of the tax or modify the application of or repeal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constitution, the net revenue derived from the portion of the rate  of the sales and use tax that exceeds the rate in effect on January 1, 2019, but does not exceed the rate of 6.26 percent may be  appropriated only to increase the state's share of the cost for the maintenance and support of primary and secondary public schools  and reduce school district ad valorem tax rates. The legislature by general law may provide for the administration of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w:t>
      </w:r>
      <w:r>
        <w:rPr>
          <w:u w:val="single"/>
        </w:rPr>
        <w:t xml:space="preserve">Regular Session, 2019, to provide funding for the cost of maintaining and operating the public school system and to reduce school district ad valorem tax rates through an increase in the  state sales and use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changes to Article VIII of this constitution made by the amendment apply to taxes imposed on or after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provide funding for the cost of maintaining and operating the public school system and to reduce school district ad valorem tax rates through an increase in the state sales and use tax rate."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