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flood infrastructure fund to assist in the financing of drainage, flood mitigation, and flood control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flood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to obtain regulatory approval to provide nonstructural and structural flood mitigation and drainage;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flood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flood infrastructure fund to assist in the financing of drainage, flood mitigation, and flood control projects."</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4 was passed by the House on April 10,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