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H.J.R.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temporary local option exemption from ad valorem taxation of a portion of the appraised value of certain property damaged by a disaster and to provide for reimbursement of a political subdivision by the state for refunds the political subdivision pays to taxpayers as a result of the exemption.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if the exemption is adopted by the governing body of the political subdivision.  The Legislature by general law may prescribe the method of determining the amount of the exemption authorized by this subsection and the duration of the exemption and may provide additional eligibility requirements for the exemption.  Notwithstanding any other provision of this constitution, the Legislature by general law may authorize the use of state money to reimburse a political subdivision for a refund paid by the political subdivision to a person as a result of the exemption authorized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temporary local option exemption from ad valorem taxation of a portion of the appraised value of certain property damaged by a disaster and to provide for reimbursement of a political subdivision by the state for refunds the political subdivision pays to taxpayers as a result of the exemption."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