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86R2624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H.J.R.</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operation of casino gaming in certain coastal areas of this state by licensed persons to provide additional money for residual windstorm insurance coverage and catastrophic flooding assistance in the coastal areas; providing for certification or licensing of persons engaged in occupations related to casino gaming.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by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in accordance with this section shall authorize the operation of casino gaming in this state in which individuals for consideration play games of chance that award prizes and are operated by persons licensed or otherwise authorized by this state to conduct casino gaming to provide additional money for residual windstorm insurance coverage and catastrophic flooding assistance in this state's coastal areas. </w:t>
      </w:r>
      <w:r>
        <w:rPr>
          <w:u w:val="single"/>
        </w:rPr>
        <w:t xml:space="preserve"> </w:t>
      </w:r>
      <w:r>
        <w:rPr>
          <w:u w:val="single"/>
        </w:rPr>
        <w:t xml:space="preserve">The law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casino gaming operations in this state to gaming operated by persons licensed in this state to operate casino gaming at not more than nine licensed locations in areas of this state that are within 200 miles of the Gulf of Mexico;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certification or licensing program, including necessary background investigations, to govern a person that manages casino gaming operations in this state or that maintains, manufactures, distributes, sells, or leases casino games for use or play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the state agency responsible for conducting criminal background investigations for the state to provide criminal background information to the state agency responsible for certification or licensing under Paragraph (A) of this subdivision;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the monitoring and inspection of casino gaming operations as necessary to protect the public health, welfare, and safety, to preserve the integrity of this state and gaming operations in the state, and to prevent financial loss to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and impose criminal penalties for the possession and operation of all gaming devices other than devices operated in connection with authorized casino gaming operations or gaming devices otherwise authorized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general law enacted in accordance with Subsection (a) of this section, the legislature may designate the counties in which a casino gaming operator's license may be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shipments of casino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operation of casino gaming in certain coastal areas of this state by licensed persons to provide additional money for residual windstorm insurance coverage and catastrophic flooding assistance in the coastal areas."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