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Fallon, et al.)</w:t>
      </w:r>
      <w:r xml:space="preserve">
        <w:tab wTab="150" tlc="none" cTlc="0"/>
      </w:r>
      <w:r>
        <w:t xml:space="preserve">H.J.R.</w:t>
      </w:r>
      <w:r xml:space="preserve">
        <w:t> </w:t>
      </w:r>
      <w:r>
        <w:t xml:space="preserve">No.</w:t>
      </w:r>
      <w:r xml:space="preserve">
        <w:t> </w:t>
      </w:r>
      <w:r>
        <w:t xml:space="preserve">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2019; May</w:t>
      </w:r>
      <w:r xml:space="preserve">
        <w:t> </w:t>
      </w:r>
      <w:r>
        <w:t xml:space="preserve">13,</w:t>
      </w:r>
      <w:r xml:space="preserve">
        <w:t> </w:t>
      </w:r>
      <w:r>
        <w:t xml:space="preserve">2019, read first time and referred to Committee on Finance; May</w:t>
      </w:r>
      <w:r xml:space="preserve">
        <w:t> </w:t>
      </w:r>
      <w:r>
        <w:t xml:space="preserve">17,</w:t>
      </w:r>
      <w:r xml:space="preserve">
        <w:t> </w:t>
      </w:r>
      <w:r>
        <w:t xml:space="preserve">2019, reported favorably by the following vote:</w:t>
      </w:r>
      <w:r>
        <w:t xml:space="preserve"> </w:t>
      </w:r>
      <w:r>
        <w:t xml:space="preserve"> </w:t>
      </w:r>
      <w:r>
        <w:t xml:space="preserve">Yeas 12, Nays 2;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JOINT RESOLUTION</w:t>
      </w:r>
    </w:p>
    <w:p w:rsidR="003F3435" w:rsidRDefault="003F3435"/>
    <w:p w:rsidR="003F3435" w:rsidRDefault="0032493E">
      <w:pPr>
        <w:spacing w:line="480" w:lineRule="auto"/>
        <w:jc w:val="both"/>
      </w:pPr>
      <w:r>
        <w:t xml:space="preserve">proposing a constitutional amendment prohibiting the imposition of an individual income tax.</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1(c), Article VIII,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Legislature may provide for the taxation of intangible property and may also impose occupation taxes, both upon natural persons and upon corporations, other than municipal, doing any business in this State. </w:t>
      </w:r>
      <w:r>
        <w:t xml:space="preserve"> </w:t>
      </w:r>
      <w:r>
        <w:rPr>
          <w:u w:val="single"/>
        </w:rPr>
        <w:t xml:space="preserve">The Legislature</w:t>
      </w:r>
      <w:r>
        <w:t xml:space="preserve"> </w:t>
      </w:r>
      <w:r>
        <w:t xml:space="preserve">[</w:t>
      </w:r>
      <w:r>
        <w:rPr>
          <w:strike/>
        </w:rPr>
        <w:t xml:space="preserve">Subject to the restrictions of Section 24 of this article, it</w:t>
      </w:r>
      <w:r>
        <w:t xml:space="preserve">] may also tax incomes of [</w:t>
      </w:r>
      <w:r>
        <w:rPr>
          <w:strike/>
        </w:rPr>
        <w:t xml:space="preserve">both natural persons and</w:t>
      </w:r>
      <w:r>
        <w:t xml:space="preserve">] corporations other than municipal. </w:t>
      </w:r>
      <w:r>
        <w:t xml:space="preserve"> </w:t>
      </w:r>
      <w:r>
        <w:t xml:space="preserve">Persons engaged in mechanical and agricultural pursuits shall never be required to pay an occupation tax.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 24-a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24-a.</w:t>
      </w:r>
      <w:r>
        <w:rPr>
          <w:u w:val="single"/>
        </w:rPr>
        <w:t xml:space="preserve"> </w:t>
      </w:r>
      <w:r>
        <w:rPr>
          <w:u w:val="single"/>
        </w:rPr>
        <w:t xml:space="preserve"> </w:t>
      </w:r>
      <w:r>
        <w:rPr>
          <w:u w:val="single"/>
        </w:rPr>
        <w:t xml:space="preserve">The legislature may not impose a tax on the net incomes of individuals, including an individual's share of partnership and unincorporated association income.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 Article VIII, Texas Constitution,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prohibiting the imposition of an individual income tax, including a tax on an individual's share of partnership and unincorporated association income."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