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H.J.R.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transfer of a limitation established by a county, city or town, or junior college district on the amount of ad valorem taxes imposed on the residence homestead of an elderly or disabled person.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a county, a city or town, or a junior college district by official action may provide that if a person who is disabled or is sixty-five (65) years of age or older receives a residence homestead exemption prescribed or authorized by this section, the total amount of ad valorem taxes imposed on that homestead by the county, the city or town, or the junior college district may not be increased while it remains the residence homestead of that person or that person's spouse who is disabled or sixty-five (65) years of age or older and receives a residence homestead exemption on the homestead. As an alternative, on receipt of a petition signed by five percent (5%) of the registered voters of the county, the city or town, or the junior college district, the governing body of the county, the city or town, or the junior college district shall call an election to determine by majority vote whether to establish a tax limitation provided by this subsection. If a county, a city or town, or a junior college district establishes a tax limitation provided by this subsection and a disabled person or a person sixty-five (65) years of age or older dies in a year in which the person received a residence homestead exemption, the total amount of ad valorem taxes imposed on the homestead by the county, the city or town, or the junior college district may not be increased while it remains the residence homestead of that person's surviving spouse if the spouse is fifty-five (55)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county, within the same city or town, or within the same junior college district </w:t>
      </w:r>
      <w:r>
        <w:rPr>
          <w:u w:val="single"/>
        </w:rPr>
        <w:t xml:space="preserve">or a different residence homestead within a different county, a different city or town, or a different junior college district, if that county, city or town, or junior college district has established a tax limitation under this subsection</w:t>
      </w:r>
      <w:r>
        <w:t xml:space="preserve">.  A county, a city or town, or a junior college district that establishes a tax limitation under this subsection must comply with a law providing for the transfer of the limitation, even if the legislature enacts the law subsequent to the county's, the city's or town's, or the junior college district's establishment of the limitation. Taxes otherwise limited by a county, a city or town, or a junior college district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county, a city or town, or a junior college district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the transfer of a limitation established by a county, city or town, or junior college district on the amount of ad valorem taxes imposed on the residence homestead of an elderly or disabled person."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