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86R3703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Patterson</w:t>
      </w:r>
      <w:r xml:space="preserve">
        <w:tab wTab="150" tlc="none" cTlc="0"/>
      </w:r>
      <w:r>
        <w:t xml:space="preserve">H.J.R.</w:t>
      </w:r>
      <w:r xml:space="preserve">
        <w:t> </w:t>
      </w:r>
      <w:r>
        <w:t xml:space="preserve">No.</w:t>
      </w:r>
      <w:r xml:space="preserve">
        <w:t> </w:t>
      </w:r>
      <w:r>
        <w:t xml:space="preserve">65</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provide for the assessment of ad valorem taxes on real property on the basis of the lesser of the appraised value of the property or the average appraised value of the property over a specified time period and authorizing exceptions to the assessment of those taxes based on that method.</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 Article VIII, Texas Constitution,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any other provision of this article, the legislature by general law may provide that ad valorem taxes be assessed on real property for a year on the basis of the lesser of the appraised value of the property for that year or the average appraised value of the property during the five-year period ending with the year for which the taxes are assessed. </w:t>
      </w:r>
      <w:r>
        <w:rPr>
          <w:u w:val="single"/>
        </w:rPr>
        <w:t xml:space="preserve"> </w:t>
      </w:r>
      <w:r>
        <w:rPr>
          <w:u w:val="single"/>
        </w:rPr>
        <w:t xml:space="preserve">A general law enacted under this subsection may provide for the exclusion under circumstances determined by the legislature of one or more years from the period used to calculate the average appraised value, including if the appraised value of the property decreases significantly in a year. </w:t>
      </w:r>
      <w:r>
        <w:rPr>
          <w:u w:val="single"/>
        </w:rPr>
        <w:t xml:space="preserve"> </w:t>
      </w:r>
      <w:r>
        <w:rPr>
          <w:u w:val="single"/>
        </w:rPr>
        <w:t xml:space="preserve">A general law enacted under this subsection may prescribe procedures for the administration of this subsection, including provisions for its implementation in stages.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authorizing the legislature to provide for the assessment of ad valorem taxes on real property on the basis of the lesser of the appraised value of the property or the average appraised value of the property for the most recent five years and authorizing exceptions to the assessment of those taxes based on that method."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