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86R2295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H.J.R.</w:t>
      </w:r>
      <w:r xml:space="preserve">
        <w:t> </w:t>
      </w:r>
      <w:r>
        <w:t xml:space="preserve">No.</w:t>
      </w:r>
      <w:r xml:space="preserve">
        <w:t> </w:t>
      </w:r>
      <w:r>
        <w:t xml:space="preserve">69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a local option exemption from ad valorem taxation by a county, municipality, or junior college district of a portion of the market value of income-producing tangible personal property owned by a veteran-owned business during the business's initial period of operation in this state.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1-x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1-x.</w:t>
      </w:r>
      <w:r>
        <w:rPr>
          <w:u w:val="single"/>
        </w:rPr>
        <w:t xml:space="preserve"> </w:t>
      </w:r>
      <w:r>
        <w:rPr>
          <w:u w:val="single"/>
        </w:rPr>
        <w:t xml:space="preserve"> </w:t>
      </w:r>
      <w:r>
        <w:rPr>
          <w:u w:val="single"/>
        </w:rPr>
        <w:t xml:space="preserve">(a) </w:t>
      </w:r>
      <w:r>
        <w:rPr>
          <w:u w:val="single"/>
        </w:rPr>
        <w:t xml:space="preserve"> </w:t>
      </w:r>
      <w:r>
        <w:rPr>
          <w:u w:val="single"/>
        </w:rPr>
        <w:t xml:space="preserve">The governing body of a county, municipality, or junior college district by official action may exempt from ad valorem taxation a portion of the market value of the income-producing tangible personal property owned by a veteran-owned business and used in the operation of the business during the first five years that the business operates in this state. </w:t>
      </w:r>
      <w:r>
        <w:rPr>
          <w:u w:val="single"/>
        </w:rPr>
        <w:t xml:space="preserve"> </w:t>
      </w:r>
      <w:r>
        <w:rPr>
          <w:u w:val="single"/>
        </w:rPr>
        <w:t xml:space="preserve">As an alternative, on receipt of a petition signed by at least five percent of the number of qualified voters who voted in the most recent election in the county, municipality, or junior college district, as applicable, the governing body shall call an election to determine by majority vote whether to adopt the exemption authorized by this section. </w:t>
      </w:r>
      <w:r>
        <w:rPr>
          <w:u w:val="single"/>
        </w:rPr>
        <w:t xml:space="preserve"> </w:t>
      </w:r>
      <w:r>
        <w:rPr>
          <w:u w:val="single"/>
        </w:rPr>
        <w:t xml:space="preserve">The amount of the exemption authorized by this section may not exceed $30,000 of the market value.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by general law may define "veteran-owned business"</w:t>
      </w:r>
      <w:r>
        <w:rPr>
          <w:u w:val="single"/>
        </w:rPr>
        <w:t xml:space="preserve"> </w:t>
      </w:r>
      <w:r>
        <w:rPr>
          <w:u w:val="single"/>
        </w:rPr>
        <w:t xml:space="preserve">for purposes of this section and may provide additional eligibility requirements for the exemption authorized by this section.</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w:t>
      </w:r>
      <w:r>
        <w:rPr>
          <w:u w:val="single"/>
        </w:rPr>
        <w:t xml:space="preserve"> </w:t>
      </w:r>
      <w:r>
        <w:rPr>
          <w:u w:val="single"/>
        </w:rPr>
        <w:t xml:space="preserve">This temporary provision applies to the constitutional amendment proposed by the 86th Legislature, Regular Session, 2019, authorizing a local option exemption from ad valorem taxation by a county, municipality, or junior college district of a portion of the market value of income-producing tangible personal property owned by a veteran-owned business during the business's initial period of operation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1-x, Article VIII, of this constitution takes effect January 1, 2020, and applies only to a tax year beginning on or after that date.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authorizing a local option exemption from ad valorem taxation by a county, municipality, or junior college district of a portion of the market value of the income-producing tangible personal property owned by a veteran-owned business during the business's initial period of operation in this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