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permitting a person to hold more than one office as an unpaid municipal judge.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(c) of this section, a person may hold more than one office as an elected or appointed municipal judge in more than one municipality at the same time if the person receives no salary or compensation for any office of municipal judge held by the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permitting a person to hold more than one office as an unpaid municipal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