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86R2111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H.J.R.</w:t>
      </w:r>
      <w:r xml:space="preserve">
        <w:t> </w:t>
      </w:r>
      <w:r>
        <w:t xml:space="preserve">No.</w:t>
      </w:r>
      <w:r xml:space="preserve">
        <w:t> </w:t>
      </w:r>
      <w:r>
        <w:t xml:space="preserve">85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requiring legislative approval of the historical narrative for certain exhibits featured at the Alamo or a museum owned or operated by the state.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68.</w:t>
      </w:r>
      <w:r>
        <w:rPr>
          <w:u w:val="single"/>
        </w:rPr>
        <w:t xml:space="preserve"> </w:t>
      </w:r>
      <w:r>
        <w:rPr>
          <w:u w:val="single"/>
        </w:rPr>
        <w:t xml:space="preserve"> </w:t>
      </w:r>
      <w:r>
        <w:rPr>
          <w:u w:val="single"/>
        </w:rPr>
        <w:t xml:space="preserve">(a)  A state agency with jurisdiction or governance over the Alamo or a museum owned or operated by the state may not allow  the Alamo or museum to feature an exhibit that has as its primary theme the history of the Alamo or this state unless the historical narrative for the exhibit is submitted in written form to the legislature and approved in a resolution adopted by a majority of the members of each house of the legislature.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by general law may define the featured exhibits that are subject to Subsection (a) of this section and the procedures for submission and legislative approval of the historical narrative for the exhibits.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86th Legislature, Regular Session, 2019, requiring legislative approval of the historical narrative for certain exhibits featured at the Alamo or a museum owned or operated by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68, Article III, of this constitution takes effect January 1, 2020.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"The constitutional amendment requiring legislative approval of the historical narrative for certain exhibits featured at the Alamo or a museum owned or operated by the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