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H.J.R.</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tangible personal property consisting of food or food products held by the owner of the property for sale at retail.</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1-q.</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may exempt from ad valorem taxation tangible personal property consisting of food or food products held by the owner of the property for sale at retail.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provide additional eligibility requirements for the exemption authorized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w:t>
      </w:r>
      <w:r>
        <w:t xml:space="preserve"> </w:t>
      </w:r>
      <w:r>
        <w:t xml:space="preserve">The ballot shall be printed to permit voting for or against the proposition: "The constitutional amendment authorizing the legislature to exempt from ad valorem taxation tangible personal property consisting of food or food products held by the owner of the property for sale at retail."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