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H.J.R.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authorization to exempt from ad valorem taxation precious metals.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1-p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1-p.</w:t>
      </w:r>
      <w:r>
        <w:rPr>
          <w:u w:val="single"/>
        </w:rPr>
        <w:t xml:space="preserve"> </w:t>
      </w:r>
      <w:r>
        <w:rPr>
          <w:u w:val="single"/>
        </w:rPr>
        <w:t xml:space="preserve"> </w:t>
      </w:r>
      <w:r>
        <w:rPr>
          <w:u w:val="single"/>
        </w:rPr>
        <w:t xml:space="preserve">The legislature by general law may exempt from ad valorem taxation precious metals held in a depository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XX, 2019. The ballot shall be printed to permit voting for or against the proposition: "The constitutional amendment authorizing the legislature by general law to exempt from ad valorem taxation bullion, specie or precious metals held in a depository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