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86R619 KKA-F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prohibiting the authorization or funding of an elementary or secondary education voucher program.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(a)  In this section, "private school" means a nongovernmental educational establishment that exists for the general education of elementary or secondary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not appropriate money for or authorize a voucher program under which state or local public revenue is used to pay all or any part of the costs of a student's attendance at a private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use of state or local public revenue to pay all or any part of the costs of attendance at a private school by a student with a disability if the student is entitled under federal law to receive special education services in that manner at no cost to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authorization or funding of a voucher program for elementary or secondary education."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