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86R12143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H.J.R.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statewide referendum allowing voters to indicate a preference for exempting this state from daylight saving time or observing daylight saving time year-round.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statewide referendum that allows the voters to indicate a preference for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exempting the state from daylight saving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observing daylight saving time year-round;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enact a law based on the results of the referendum exempting the state from daylight saving time or providing for observing daylight saving time year-round.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statewide referendum described by Subsection (a) of this section that is held on the same day as the election on the constitutional amendment to add this section to this article is hereby validated.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state to conduct a statewide referendum to allow the voters to choose between exempting the state from daylight saving time and observing daylight saving time year-round and authorizing the legislature to enact legislation that gives effect to the option preferred by a majority of the voters voting in the statewide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