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H.J.R.</w:t>
      </w:r>
      <w:r xml:space="preserve">
        <w:t> </w:t>
      </w:r>
      <w:r>
        <w:t xml:space="preserve">No.</w:t>
      </w:r>
      <w:r xml:space="preserve">
        <w:t> </w:t>
      </w:r>
      <w:r>
        <w:t xml:space="preserve">135</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abolishing daylight saving time in Texas.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XVI, Texas Constitution, is amended by adding Section 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w:t>
      </w:r>
      <w:r>
        <w:rPr>
          <w:u w:val="single"/>
        </w:rPr>
        <w:t xml:space="preserve"> </w:t>
      </w:r>
      <w:r>
        <w:rPr>
          <w:u w:val="single"/>
        </w:rPr>
        <w:t xml:space="preserve"> </w:t>
      </w:r>
      <w:r>
        <w:rPr>
          <w:u w:val="single"/>
        </w:rPr>
        <w:t xml:space="preserve">The state, acting under the exemption provisions of Section 3(a), Uniform Time Act of 1966 (15 U.S.C. Section 260a (a)), is exempt from the provisions of that law that establish daylight saving time. </w:t>
      </w:r>
      <w:r>
        <w:rPr>
          <w:u w:val="single"/>
        </w:rPr>
        <w:t xml:space="preserve"> </w:t>
      </w:r>
      <w:r>
        <w:rPr>
          <w:u w:val="single"/>
        </w:rPr>
        <w:t xml:space="preserve">The exemption provided by this section applies to both the portion of the state using central standard time as the official standard time and the portion of the state using mountain standard time as the official standard time.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w:t>
      </w:r>
      <w:r>
        <w:rPr>
          <w:u w:val="single"/>
        </w:rPr>
        <w:t xml:space="preserve"> </w:t>
      </w:r>
      <w:r>
        <w:rPr>
          <w:u w:val="single"/>
        </w:rPr>
        <w:t xml:space="preserve">This temporary provision applies to the constitutional amendment proposed by the 86th Legislature, Regular Session, 2019, to abolish daylight saving time in Texas.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constitutional amendment takes effect November 1, 2020, to coincide with the end of daylight saving time for 2020.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takes effect on the adoption of the constitutional amendment by the voters and expires January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5, 2019. </w:t>
      </w:r>
      <w:r>
        <w:t xml:space="preserve"> </w:t>
      </w:r>
      <w:r>
        <w:t xml:space="preserve">The ballot shall be printed to permit voting for or against the proposition: "The constitutional amendment abolishing daylight saving time in Texas."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