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86R14132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Anchia</w:t>
      </w:r>
      <w:r xml:space="preserve">
        <w:tab wTab="150" tlc="none" cTlc="0"/>
      </w:r>
      <w:r>
        <w:t xml:space="preserve">H.J.R.</w:t>
      </w:r>
      <w:r xml:space="preserve">
        <w:t> </w:t>
      </w:r>
      <w:r>
        <w:t xml:space="preserve">No.</w:t>
      </w:r>
      <w:r xml:space="preserve">
        <w:t> </w:t>
      </w:r>
      <w:r>
        <w:t xml:space="preserve">150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the system of public free schools to be globally competitive.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Article VII, Texas Constitution,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A general diffusion of knowledge being essential to the preservation of the liberties and rights of the people, it shall be the duty of the Legislature of the State to establish and make suitable provision for the support and maintenance of an efficient </w:t>
      </w:r>
      <w:r>
        <w:rPr>
          <w:u w:val="single"/>
        </w:rPr>
        <w:t xml:space="preserve">and globally competitive</w:t>
      </w:r>
      <w:r>
        <w:t xml:space="preserve"> system of public free schools.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5, 2019.  The ballot shall be printed to permit voting for or against the proposition:  "The constitutional amendment requiring the system of public free schools to be globally competitive."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