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86R6225 BGU-D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University of Mary Hardin-Baylor football team reached the pinnacle of success by winning the NCAA Division III national championship with a victory in the Amos Alonzo Stagg Bowl on December 14,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After going undefeated in the regular season and claiming the American Southwest Conference title, the Crusaders began their thrilling run through the postseason with a 27-6 win over Hardin-Simmons University; they then reeled off victories over Berry College, Saint John's University, and the University of Wisconsin-Whitewater to set up a Stagg Bowl rematch with the University of Mount Union, the same team that had defeated UMHB in the 2017 Division III title game;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Crusaders fell behind 10-0 in the first quarter but rallied to take a 14-13 lead into halftime; the team added another touchdown and a field goal in the second half while holding Mount Union to just three more points; when the final seconds ticked off the clock, UMHB recorded a 24-16 win and collected its second national crown in the past three years;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once again proving themselves the finest Division III team in the nation, the UMHB Crusaders have furthered the university's reputation as a gridiron powerhouse, and this achievement will be fondly remembered for many years to come;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University of Mary Hardin-Baylor football team on winning the 2018 NCAA Division III national championship and extend to the team's players, coaches, and staff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