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86R7790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Zavala County are gathering in Austin on January 29, 2019, to celebrate Zavala County Day at the State Capitol; and</w:t>
      </w:r>
    </w:p>
    <w:p w:rsidR="003F3435" w:rsidRDefault="0032493E">
      <w:pPr>
        <w:spacing w:line="480" w:lineRule="auto"/>
        <w:ind w:firstLine="720"/>
        <w:jc w:val="both"/>
      </w:pPr>
      <w:r>
        <w:t xml:space="preserve">WHEREAS, Situated in the Winter Garden region of South Texas, Zavala County covers nearly 1,300 square miles of fertile plains and wild brushland and is bisected by the Nueces River; the county was created by the First Legislature of Texas in 1846 and named for Lorenzo de Zavala, a Mexican colonist and signer of the Texas Declaration of Independence; and</w:t>
      </w:r>
    </w:p>
    <w:p w:rsidR="003F3435" w:rsidRDefault="0032493E">
      <w:pPr>
        <w:spacing w:line="480" w:lineRule="auto"/>
        <w:ind w:firstLine="720"/>
        <w:jc w:val="both"/>
      </w:pPr>
      <w:r>
        <w:t xml:space="preserve">WHEREAS, Notable communities in the county include La Pryor, Batesville, and Crystal City, which was laid out in 1905 and named for the clear waters of a nearby artesian well; by 1908, the town had a post office, a school, and a stop on the Uvalde Railway, and in 1928, it was designated as the county seat; and</w:t>
      </w:r>
    </w:p>
    <w:p w:rsidR="003F3435" w:rsidRDefault="0032493E">
      <w:pPr>
        <w:spacing w:line="480" w:lineRule="auto"/>
        <w:ind w:firstLine="720"/>
        <w:jc w:val="both"/>
      </w:pPr>
      <w:r>
        <w:t xml:space="preserve">WHEREAS, Crystal City is a hub for farming, ranching, and food processing, with the Del Monte Corporation cannery contributing to the economy of the region; self-styled as the Spinach Capital of the World, the city holds a Spinach Festival that draws tens of thousands of visitors every November with such activities as a cook-off, a carnival and parade, and musical performances; and</w:t>
      </w:r>
    </w:p>
    <w:p w:rsidR="003F3435" w:rsidRDefault="0032493E">
      <w:pPr>
        <w:spacing w:line="480" w:lineRule="auto"/>
        <w:ind w:firstLine="720"/>
        <w:jc w:val="both"/>
      </w:pPr>
      <w:r>
        <w:t xml:space="preserve">WHEREAS, The economy is supported by livestock and grain, fruit, and vegetable farming, and hunting and fishing opportunities abound; and</w:t>
      </w:r>
    </w:p>
    <w:p w:rsidR="003F3435" w:rsidRDefault="0032493E">
      <w:pPr>
        <w:spacing w:line="480" w:lineRule="auto"/>
        <w:ind w:firstLine="720"/>
        <w:jc w:val="both"/>
      </w:pPr>
      <w:r>
        <w:t xml:space="preserve">WHEREAS, The citizens of Zavala County take great pride in their history as they work together to build an even brighter future, and it is indeed fitting to honor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January 29, 2019, as Zavala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