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86R7512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127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Howard County Day at the State Capitol is taking place on February 27, 2019; and</w:t>
      </w:r>
    </w:p>
    <w:p w:rsidR="003F3435" w:rsidRDefault="0032493E">
      <w:pPr>
        <w:spacing w:line="480" w:lineRule="auto"/>
        <w:ind w:firstLine="720"/>
        <w:jc w:val="both"/>
      </w:pPr>
      <w:r>
        <w:t xml:space="preserve">WHEREAS, Howard County is a center for the petroleum and energy industry, education, health care, farming and ranching, transportation, manufacturing, and other active trades; located between the Llano Estacado and the Edwards Plateau, Big Spring, the county seat, and other towns, including Coahoma, Forsan, Knott, and Sand Springs, share a rich history, and today the area is experiencing new and continuing development as citizens look ahead to the opportunities of the future; and</w:t>
      </w:r>
    </w:p>
    <w:p w:rsidR="003F3435" w:rsidRDefault="0032493E">
      <w:pPr>
        <w:spacing w:line="480" w:lineRule="auto"/>
        <w:ind w:firstLine="720"/>
        <w:jc w:val="both"/>
      </w:pPr>
      <w:r>
        <w:t xml:space="preserve">WHEREAS, Residents and visitors enjoy an array of recreational activities found in the trails and green spaces at Big Spring State Park, Comanche Trail Park, and Moss Lake, and they can learn about Howard County's colorful past at the Heritage Museum, the Hangar 25 Air Museum, and the newly renovated Historic Big Spring; and</w:t>
      </w:r>
    </w:p>
    <w:p w:rsidR="003F3435" w:rsidRDefault="0032493E">
      <w:pPr>
        <w:spacing w:line="480" w:lineRule="auto"/>
        <w:ind w:firstLine="720"/>
        <w:jc w:val="both"/>
      </w:pPr>
      <w:r>
        <w:t xml:space="preserve">WHEREAS, Deeply devoted to their communities and to the land that has shaped them, the people of Howard County may take justifiable pride in their efforts to cultivate a rich and vital quality of life, knowing that the robust spirit of earlier generations is alive and well in their own; now, therefore, be it</w:t>
      </w:r>
    </w:p>
    <w:p w:rsidR="003F3435" w:rsidRDefault="0032493E">
      <w:pPr>
        <w:spacing w:line="480" w:lineRule="auto"/>
        <w:ind w:firstLine="720"/>
        <w:jc w:val="both"/>
      </w:pPr>
      <w:r>
        <w:t xml:space="preserve">RESOLVED, That the House of Representatives of the 86th Texas Legislature hereby recognize February 27, 2019, as Howard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