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and representatives of The Colony are gathering at the State Capitol in Austin on January 29, 2019; and</w:t>
      </w:r>
    </w:p>
    <w:p w:rsidR="003F3435" w:rsidRDefault="0032493E">
      <w:pPr>
        <w:spacing w:line="480" w:lineRule="auto"/>
        <w:ind w:firstLine="720"/>
        <w:jc w:val="both"/>
      </w:pPr>
      <w:r>
        <w:t xml:space="preserve">WHEREAS, Situated on Lake Lewisville in southeastern Denton County, The Colony was created from the Peters Colony grant by the Texas Legislature in 1846; the city is located on the site of the Hedgecoxe War of 1852, in which an armed uprising of settlers protested an attempt by the Texas Emigration and Land Company to compromise their land claims; the 1902 opening of a railroad line shifted the local economy from cattle raising to cotton farming, and the region returned to its agricultural roots until the mid-1900s; and</w:t>
      </w:r>
    </w:p>
    <w:p w:rsidR="003F3435" w:rsidRDefault="0032493E">
      <w:pPr>
        <w:spacing w:line="480" w:lineRule="auto"/>
        <w:ind w:firstLine="720"/>
        <w:jc w:val="both"/>
      </w:pPr>
      <w:r>
        <w:t xml:space="preserve">WHEREAS, Following the construction of the Lake Lewisville dam, a Dallas-based residential developer purchased the land and named the new lakeside housing community The Colony to honor the region's early history; the first families moved into their homes in 1974, and by 1977 The Colony had over 3,500 residents and was incorporated as a city; and</w:t>
      </w:r>
    </w:p>
    <w:p w:rsidR="003F3435" w:rsidRDefault="0032493E">
      <w:pPr>
        <w:spacing w:line="480" w:lineRule="auto"/>
        <w:ind w:firstLine="720"/>
        <w:jc w:val="both"/>
      </w:pPr>
      <w:r>
        <w:t xml:space="preserve">WHEREAS, With a population of more than 42,000 today, The Colony is home to 28 parks and more than 3,000 acres of stunning green space, including an impressive trail system that runs along 23 miles of shoreline; the city boasts a number of state-of-the-art athletic facilities, such as the Five Star Complex, and several award-winning golf courses, including the Old American Golf Club; and</w:t>
      </w:r>
    </w:p>
    <w:p w:rsidR="003F3435" w:rsidRDefault="0032493E">
      <w:pPr>
        <w:spacing w:line="480" w:lineRule="auto"/>
        <w:ind w:firstLine="720"/>
        <w:jc w:val="both"/>
      </w:pPr>
      <w:r>
        <w:t xml:space="preserve">WHEREAS, Known for its endless outdoor amenities, The Colony offers outstanding opportunities for residents and visitors alike to enjoy camping, fishing, boating, and waterskiing; an assortment of programs and events are offered to the public throughout the year, including dances, movies in the park, musical performances, campouts, and various holiday celebrations; and</w:t>
      </w:r>
    </w:p>
    <w:p w:rsidR="003F3435" w:rsidRDefault="0032493E">
      <w:pPr>
        <w:spacing w:line="480" w:lineRule="auto"/>
        <w:ind w:firstLine="720"/>
        <w:jc w:val="both"/>
      </w:pPr>
      <w:r>
        <w:t xml:space="preserve">WHEREAS, With a strong sense of community, a high quality of life, and a vibrant suburban atmosphere, The Colony is a desirable community in which to live and work, and the members of its visiting delegation, including Mayor Joe McCourry, councilman Richard Boyer, city manager Troy Powell, director of community relations Joe Perez, and director of government relations Brant Shallenburger, may indeed take pride in the place they call home; now, therefore, be it</w:t>
      </w:r>
    </w:p>
    <w:p w:rsidR="003F3435" w:rsidRDefault="0032493E">
      <w:pPr>
        <w:spacing w:line="480" w:lineRule="auto"/>
        <w:ind w:firstLine="720"/>
        <w:jc w:val="both"/>
      </w:pPr>
      <w:r>
        <w:t xml:space="preserve">RESOLVED, That the House of Representatives of the 86th Texas Legislature hereby honor the visiting delegation from The Colony on the occasion of their visit to the State Capitol on January 29, 2019, and extend to them sincere best wishes for a meaningful and memorable visit to Austin.</w:t>
      </w:r>
    </w:p>
    <w:p w:rsidR="003F3435" w:rsidRDefault="0032493E">
      <w:pPr>
        <w:jc w:val="both"/>
      </w:pPr>
    </w:p>
    <w:p w:rsidR="003F3435" w:rsidRDefault="0032493E">
      <w:pPr>
        <w:jc w:val="right"/>
      </w:pPr>
      <w:r>
        <w:t xml:space="preserve">Patterson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138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