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86R8974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Knox-Haskell Rural Leadership Program are visiting the State Capitol on February 6, 2019, and this occasion provides a fitting opportunity to recognize these outstanding individuals for their commitment to their communities; and</w:t>
      </w:r>
    </w:p>
    <w:p w:rsidR="003F3435" w:rsidRDefault="0032493E">
      <w:pPr>
        <w:spacing w:line="480" w:lineRule="auto"/>
        <w:ind w:firstLine="720"/>
        <w:jc w:val="both"/>
      </w:pPr>
      <w:r>
        <w:t xml:space="preserve">WHEREAS, Established in 2014, the Knox-Haskell Rural Leadership Program offers participants training focused on communication, conflict management, diversity, customer service, and team building; the curriculum also provides insight into the workings of city, county, and state governments, including health care, economic development, and education issues; and</w:t>
      </w:r>
    </w:p>
    <w:p w:rsidR="003F3435" w:rsidRDefault="0032493E">
      <w:pPr>
        <w:spacing w:line="480" w:lineRule="auto"/>
        <w:ind w:firstLine="720"/>
        <w:jc w:val="both"/>
      </w:pPr>
      <w:r>
        <w:t xml:space="preserve">WHEREAS, The eight-month program additionally features speakers, workshops, networking opportunities, and local tours, which help students learn more about the entire region; putting their newfound skills and experience to use, participants have completed multiple community projects over the past five years; and</w:t>
      </w:r>
    </w:p>
    <w:p w:rsidR="003F3435" w:rsidRDefault="0032493E">
      <w:pPr>
        <w:spacing w:line="480" w:lineRule="auto"/>
        <w:ind w:firstLine="720"/>
        <w:jc w:val="both"/>
      </w:pPr>
      <w:r>
        <w:t xml:space="preserve">WHEREAS, The current class consists of Kerri Leonard, Deborah Oliver, Jacob Akins, Yolanda Jiminez, Gena Pierce, Amanda Hernandez, and Delilah Larned of Haskell County and Julie Agullar, Michelle Esquivel, and Rachel Ellis of Knox County; serving as class sponsors are Jimi Coplen of the Development Corporation of Haskell and Lorrie Coop of the Texas A&amp;M AgriLife Extension Service; and</w:t>
      </w:r>
    </w:p>
    <w:p w:rsidR="003F3435" w:rsidRDefault="0032493E">
      <w:pPr>
        <w:spacing w:line="480" w:lineRule="auto"/>
        <w:ind w:firstLine="720"/>
        <w:jc w:val="both"/>
      </w:pPr>
      <w:r>
        <w:t xml:space="preserve">WHEREAS, Devoted to developing new local leaders and to fostering a more informed and involved citizenry, the Knox-Haskell Rural Leadership Program is helping build a brighter future for residents of Northwest Texas; now, therefore, be it</w:t>
      </w:r>
    </w:p>
    <w:p w:rsidR="003F3435" w:rsidRDefault="0032493E">
      <w:pPr>
        <w:spacing w:line="480" w:lineRule="auto"/>
        <w:ind w:firstLine="720"/>
        <w:jc w:val="both"/>
      </w:pPr>
      <w:r>
        <w:t xml:space="preserve">RESOLVED, That the House of Representatives of the 86th Texas Legislature hereby welcome the members of the Knox-Haskell Rural Leadership Program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