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residents of Culberson County are gathering in Austin to celebrate Culberson County Day at the State Capitol;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Situated among the rugged, scenic mountains of the Trans-Pecos region of West Texas, the county was originally home to the fierce Mescalero Apaches; in 1859, a cavalry outpost was established at the Van Horn Wells, one of the few reliable sources of water in the area; the last major Native American battle in the State of Texas was fought in the region in 1881, at the mouth of Bass Canyon in the Sierra Diablo mountains;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town of Van Horn was founded in the late 1870s, and in 1881, it became a stop on the Texas and Pacific Railway;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Formed from El Paso County in 1911, Culberson County was named for Civil War veteran and former U.S.</w:t>
      </w:r>
      <w:r xml:space="preserve">
        <w:t> </w:t>
      </w:r>
      <w:r>
        <w:t xml:space="preserve">congressman David B.</w:t>
      </w:r>
      <w:r xml:space="preserve">
        <w:t> </w:t>
      </w:r>
      <w:r>
        <w:t xml:space="preserve">Culberson; Van Horn, by now a prosperous shipping point for cattle, became the county seat; in 1953, oil was discovered in the region, and the county later became a major oil producer in the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tourists are drawn to the area by its austere beauty and colorful history; the county is the gateway to Guadalupe Mountains National Park, a haven for hikers and nature lovers and home to the highest mountain in Texas, Guadalupe Peak; hunters are drawn by the mule deer, pronghorn antelope, and upland game birds;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Blessed with great natural beauty and a rich history, Culberson County is home to outstanding Texans who may indeed take great pride in their unique contribution to the heritage and culture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Culberson County Day at the State Capitol and extend to the visiting delegation sincere best wishes for a meaningful and memorable stay in Austin.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Nevárez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204 was adopted by the House on February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