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football team from Trinity Christian Academy in Willow Park reached the pinnacle of success by winning the Texas Association of Private and Parochial Schools Division III state championship on December 7, 2018, at Panther Stadium in Hewitt; and</w:t>
      </w:r>
    </w:p>
    <w:p w:rsidR="003F3435" w:rsidRDefault="0032493E">
      <w:pPr>
        <w:spacing w:line="480" w:lineRule="auto"/>
        <w:ind w:firstLine="720"/>
        <w:jc w:val="both"/>
      </w:pPr>
      <w:r>
        <w:t xml:space="preserve">WHEREAS, In only its third year of competition as an 11-man team, the TCA squad enjoyed a historic season as it went unbeaten in district play and then claimed playoff victories over Covenant Christian Academy, Pantego Christian Academy, and Coram Deo Academy; that set the stage for a showdown with Geneva School of Boerne in the state finals; and</w:t>
      </w:r>
    </w:p>
    <w:p w:rsidR="003F3435" w:rsidRDefault="0032493E">
      <w:pPr>
        <w:spacing w:line="480" w:lineRule="auto"/>
        <w:ind w:firstLine="720"/>
        <w:jc w:val="both"/>
      </w:pPr>
      <w:r>
        <w:t xml:space="preserve">WHEREAS, The title game proved to be a defensive struggle, with few points being scored; trailing 14-3 at halftime, TCA battled back in the fourth quarter, tallying two touchdowns to secure a thrilling 15-14 victory; the team brought home the first 11-man state football trophy in program history and finished the season with an overall record of 11 wins and 3 losses; and</w:t>
      </w:r>
    </w:p>
    <w:p w:rsidR="003F3435" w:rsidRDefault="0032493E">
      <w:pPr>
        <w:spacing w:line="480" w:lineRule="auto"/>
        <w:ind w:firstLine="720"/>
        <w:jc w:val="both"/>
      </w:pPr>
      <w:r>
        <w:t xml:space="preserve">WHEREAS, Under the direction of head coach Joe Hamstra, the Eagles received essential contributions from each member of the roster as they earned a place among the top teams in the Lone Star State; and</w:t>
      </w:r>
    </w:p>
    <w:p w:rsidR="003F3435" w:rsidRDefault="0032493E">
      <w:pPr>
        <w:spacing w:line="480" w:lineRule="auto"/>
        <w:ind w:firstLine="720"/>
        <w:jc w:val="both"/>
      </w:pPr>
      <w:r>
        <w:t xml:space="preserve">WHEREAS, The Trinity Christian Academy football players demonstrated admirable skill and determination in becoming state champions, and these talented student-athletes will treasure the memory of this accomplishment for years to come; now, therefore, be it</w:t>
      </w:r>
    </w:p>
    <w:p w:rsidR="003F3435" w:rsidRDefault="0032493E">
      <w:pPr>
        <w:spacing w:line="480" w:lineRule="auto"/>
        <w:ind w:firstLine="720"/>
        <w:jc w:val="both"/>
      </w:pPr>
      <w:r>
        <w:t xml:space="preserve">RESOLVED, That the House of Representatives of the 86th Texas Legislature hereby congratulate the Trinity Christian Academy football team on winning the 2018 TAPPS Division III state championship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King of 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243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