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Dedicated members of the Grand Prairie Unity Coalition are gathering on February 21, 2019, for the group's 14th annual Unity Fund-Raiser Banquet;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GPUC was established by city council member Richard Fregoe in 2004 with the worthwhile goal of promoting awareness, inclusiveness, and community spirit;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years, the diverse membership of GPUC has promoted cross-cultural understanding through its participation in many events, including the Martin Luther King Jr. Day parade and program, the Cinco de Mayo parade, a Native American powwow, and the annual Juneteenth parade; the group has also collaborated with area businesses and with such organizations as the NAACP and LULAC; as a result of the coalition's contributions, the City of Grand Prairie was acknowledged as an Inclusive City by the National League of Cities in 2006;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annual Unity Banquet is the organization's signature event, and the evening will feature as keynote speaker former representative Rodney Anderson;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their commitment to furthering acceptance and diversity, the members of the Grand Prairie Unity Coalition are helping to build a stronger and more vibrant community, and their accomplishments are indeed deserving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the Grand Prairie Unity Coalition on the occasion of its 14th annual Unity Fund-Raiser Banquet and extend to the members of this noteworthy organization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coalition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Tarrant</w:t>
      </w:r>
    </w:p>
    <w:p w:rsidR="003F3435" w:rsidRDefault="0032493E">
      <w:pPr>
        <w:jc w:val="right"/>
      </w:pPr>
      <w:r>
        <w:t xml:space="preserve">Meza</w:t>
      </w:r>
    </w:p>
    <w:p w:rsidR="003F3435" w:rsidRDefault="0032493E">
      <w:pPr>
        <w:jc w:val="right"/>
      </w:pPr>
      <w:r>
        <w:t xml:space="preserve">González of Dallas</w:t>
      </w:r>
    </w:p>
    <w:p w:rsidR="003F3435" w:rsidRDefault="0032493E">
      <w:pPr>
        <w:jc w:val="right"/>
      </w:pPr>
      <w:r>
        <w:t xml:space="preserve">Stickland</w:t>
      </w:r>
    </w:p>
    <w:p w:rsidR="003F3435" w:rsidRDefault="0032493E">
      <w:pPr>
        <w:jc w:val="right"/>
      </w:pPr>
      <w:r>
        <w:t xml:space="preserve">Davis of Dallas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250 was adopted by the House on February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