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Brownsville are celebrating the 166th anniversary of the incorporation of their city on February 7, 2019; and</w:t>
      </w:r>
    </w:p>
    <w:p w:rsidR="003F3435" w:rsidRDefault="0032493E">
      <w:pPr>
        <w:spacing w:line="480" w:lineRule="auto"/>
        <w:ind w:firstLine="720"/>
        <w:jc w:val="both"/>
      </w:pPr>
      <w:r>
        <w:t xml:space="preserve">WHEREAS, The origins of Brownsville trace back to a small settlement surrounding Fort Brown, a United States military outpost constructed in 1846; it was named in honor of Major Jacob Brown, who was killed during an attack on the fort at the onset of the Mexican-American War; in 1848, the same year the area became part of the State of Texas following the Treaty of Guadalupe Hidalgo, the settlement was established as Brownsville, and the city was incorporated in 1853; and</w:t>
      </w:r>
    </w:p>
    <w:p w:rsidR="003F3435" w:rsidRDefault="0032493E">
      <w:pPr>
        <w:spacing w:line="480" w:lineRule="auto"/>
        <w:ind w:firstLine="720"/>
        <w:jc w:val="both"/>
      </w:pPr>
      <w:r>
        <w:t xml:space="preserve">WHEREAS, Brownsville became a center of trade with Mexico and European nations; the city forged ahead in the 20th century with the installation of railroads, expanded commercial farming, and, by 1936, a shipping channel and port to the Gulf of Mexico; as the population has grown from just 6,000 in 1900 to more than 180,000 today, the city has maintained its reputation as a hub of international culture; the largest city in the Rio Grande Valley, it serves as an active gateway between two countries that are joined by hundreds of years of custom and family; and</w:t>
      </w:r>
    </w:p>
    <w:p w:rsidR="003F3435" w:rsidRDefault="0032493E">
      <w:pPr>
        <w:spacing w:line="480" w:lineRule="auto"/>
        <w:ind w:firstLine="720"/>
        <w:jc w:val="both"/>
      </w:pPr>
      <w:r>
        <w:t xml:space="preserve">WHEREAS, Residents of Brownsville have fostered a tradition of progress that continues into the new millennium; in 2001 and 2014, it was named an All-American City by the National Civic League for its outstanding accomplishments toward improving economic development, community health, and civic engagement; and</w:t>
      </w:r>
    </w:p>
    <w:p w:rsidR="003F3435" w:rsidRDefault="0032493E">
      <w:pPr>
        <w:spacing w:line="480" w:lineRule="auto"/>
        <w:ind w:firstLine="720"/>
        <w:jc w:val="both"/>
      </w:pPr>
      <w:r>
        <w:t xml:space="preserve">WHEREAS, Celebrating their rich history as they work to build an even brighter future, the citizens of Brownsville are justifiably proud of their community, and it is indeed fitting to honor their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commemorate the 166th anniversary of the incorporation of Brownsville and extend to its residents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the City of Brownsville as an expression of high regard by the Texas House of Representatives.</w:t>
      </w:r>
    </w:p>
    <w:p w:rsidR="003F3435" w:rsidRDefault="0032493E">
      <w:pPr>
        <w:jc w:val="both"/>
      </w:pPr>
    </w:p>
    <w:p w:rsidR="003F3435" w:rsidRDefault="0032493E">
      <w:pPr>
        <w:jc w:val="right"/>
      </w:pPr>
      <w:r>
        <w:t xml:space="preserve">Lucio III</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260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