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86R9209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H.R.</w:t>
      </w:r>
      <w:r xml:space="preserve">
        <w:t> </w:t>
      </w:r>
      <w:r>
        <w:t xml:space="preserve">No.</w:t>
      </w:r>
      <w:r xml:space="preserve">
        <w:t> </w:t>
      </w:r>
      <w:r>
        <w:t xml:space="preserve">262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staff, alumni, administrators, and members of the board of regents from the University of Houston are visiting Austin on February 12, 2019, to participate in University of Houston Day at the State Capitol; and</w:t>
      </w:r>
    </w:p>
    <w:p w:rsidR="003F3435" w:rsidRDefault="0032493E">
      <w:pPr>
        <w:spacing w:line="480" w:lineRule="auto"/>
        <w:ind w:firstLine="720"/>
        <w:jc w:val="both"/>
      </w:pPr>
      <w:r>
        <w:t xml:space="preserve">WHEREAS, The Tier One campus is located in the nation's fourth largest city, within a region that is home to a quarter of the state's population and that generates nearly a third of the state's gross product; the student body, numbering more than 46,000, including many first-generation college students, mirrors the rich cultural tapestry of Houston; and</w:t>
      </w:r>
    </w:p>
    <w:p w:rsidR="003F3435" w:rsidRDefault="0032493E">
      <w:pPr>
        <w:spacing w:line="480" w:lineRule="auto"/>
        <w:ind w:firstLine="720"/>
        <w:jc w:val="both"/>
      </w:pPr>
      <w:r>
        <w:t xml:space="preserve">WHEREAS, Each year, the university awards more than 10,000 degrees in 261 undergraduate and graduate academic programs; it now counts more than 285,000 alumni, many of whom stay in Texas, where they contribute to the success of our communities and our state; and</w:t>
      </w:r>
    </w:p>
    <w:p w:rsidR="003F3435" w:rsidRDefault="0032493E">
      <w:pPr>
        <w:spacing w:line="480" w:lineRule="auto"/>
        <w:ind w:firstLine="720"/>
        <w:jc w:val="both"/>
      </w:pPr>
      <w:r>
        <w:t xml:space="preserve">WHEREAS, Under the able leadership of chancellor and president Renu Khator, UH launched a $1 billion system-wide fund-raising campaign that is close to reaching its goal, fueled in part by gifts such as the one that will cover tuition for the entire inaugural class of the new UH College of Medicine, whose focus is to prepare doctors to serve in the state's underserved communities; and</w:t>
      </w:r>
    </w:p>
    <w:p w:rsidR="003F3435" w:rsidRDefault="0032493E">
      <w:pPr>
        <w:spacing w:line="480" w:lineRule="auto"/>
        <w:ind w:firstLine="720"/>
        <w:jc w:val="both"/>
      </w:pPr>
      <w:r>
        <w:t xml:space="preserve">WHEREAS, The university is home to 5 nationally funded research centers and 25 university research centers and institutes, and had $177.7 million in research expenditures last year, mainly in the critical areas of cyber and national security, drug discovery and development, sustainable communities and infrastructure, and accessible health care; and</w:t>
      </w:r>
    </w:p>
    <w:p w:rsidR="003F3435" w:rsidRDefault="0032493E">
      <w:pPr>
        <w:spacing w:line="480" w:lineRule="auto"/>
        <w:ind w:firstLine="720"/>
        <w:jc w:val="both"/>
      </w:pPr>
      <w:r>
        <w:t xml:space="preserve">WHEREAS, For more than nine decades, the University of Houston has contributed significantly to creating generation after generation of productive and responsible citizens; now, therefore, be it</w:t>
      </w:r>
    </w:p>
    <w:p w:rsidR="003F3435" w:rsidRDefault="0032493E">
      <w:pPr>
        <w:spacing w:line="480" w:lineRule="auto"/>
        <w:ind w:firstLine="720"/>
        <w:jc w:val="both"/>
      </w:pPr>
      <w:r>
        <w:t xml:space="preserve">RESOLVED, That the House of Representatives of the 86th Texas Legislature hereby recognize February 12, 2019, as University of Houston Day at the State Capitol and extend to all participants sincere best wishes for an informative and enjoyable visit.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