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86R10104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264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Cuero High School football star Jordan Whittington closed his senior season in triumphant fashion when he helped the Gobblers football team win its first state championship in over three decades; and</w:t>
      </w:r>
    </w:p>
    <w:p w:rsidR="003F3435" w:rsidRDefault="0032493E">
      <w:pPr>
        <w:spacing w:line="480" w:lineRule="auto"/>
        <w:ind w:firstLine="720"/>
        <w:jc w:val="both"/>
      </w:pPr>
      <w:r>
        <w:t xml:space="preserve">WHEREAS, A dominant force on both sides of the ball, Mr.</w:t>
      </w:r>
      <w:r xml:space="preserve">
        <w:t> </w:t>
      </w:r>
      <w:r>
        <w:t xml:space="preserve">Whittington was named both the Offensive and Defensive Most Valuable Player in the 4A Division 2 state title game after running for a record-breaking 334 yards and accounting for a team-high 11 tackles; during the course of the 2018 season, he rushed for 846 yards and 14 touchdowns, caught 49 passes for 948 yards and 13 touchdowns, and racked up 86 tackles; his accomplishments are all the more impressive given that he missed the first four games of the year due to injury; and</w:t>
      </w:r>
    </w:p>
    <w:p w:rsidR="003F3435" w:rsidRDefault="0032493E">
      <w:pPr>
        <w:spacing w:line="480" w:lineRule="auto"/>
        <w:ind w:firstLine="720"/>
        <w:jc w:val="both"/>
      </w:pPr>
      <w:r>
        <w:t xml:space="preserve">WHEREAS, In recognition of his outstanding play, Mr.</w:t>
      </w:r>
      <w:r xml:space="preserve">
        <w:t> </w:t>
      </w:r>
      <w:r>
        <w:t xml:space="preserve">Whittington was named the 2018 4A Built Ford Tough Texas High School Player of the Year and was selected as a First Team All-American by MaxPreps; he will continue his gridiron career in 2019 as a member of the Longhorns football team at The University of Texas at Austin; and</w:t>
      </w:r>
    </w:p>
    <w:p w:rsidR="003F3435" w:rsidRDefault="0032493E">
      <w:pPr>
        <w:spacing w:line="480" w:lineRule="auto"/>
        <w:ind w:firstLine="720"/>
        <w:jc w:val="both"/>
      </w:pPr>
      <w:r>
        <w:t xml:space="preserve">WHEREAS, Jordan Whittington has pursued his goals with remarkable drive and an enduring commitment to excellence, and he may take great pride in all that he has achieved as he looks ahead to a college career bright with promise; now, therefore, be it</w:t>
      </w:r>
    </w:p>
    <w:p w:rsidR="003F3435" w:rsidRDefault="0032493E">
      <w:pPr>
        <w:spacing w:line="480" w:lineRule="auto"/>
        <w:ind w:firstLine="720"/>
        <w:jc w:val="both"/>
      </w:pPr>
      <w:r>
        <w:t xml:space="preserve">RESOLVED, That the House of Representatives of the 86th Texas Legislature hereby congratulate Jordan Whittington on his outstanding accomplishments as a member of the Cuero High School football team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Whittington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