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Strawn High School football team reached the pinnacle of success for the second consecutive season by winning the 2018 1A Six-Man Division 2 state championship on December 19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claiming the District 10 title with a strong showing in the regular season, the Greyhounds marched through the postseason in dominant fashion; the team won each of its first four playoff games by 45 points or more, defeating Gold-Burg, Walnut Springs, Iredell, and Oakwood High Schools to earn a spot in the title contest against Follett High;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 game that was notable for featuring the first-ever use of instant replay in state championship competition, the Strawn players again overwhelmed their opponent; Offensive Most Valuable Player Carlos Villanueva rushed for three touchdowns while Defensive MVP Tanner Hodgkins recorded two sacks as the Greyhounds won 48-0 after the mercy rule was invoked following just one half of play;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triumph marked the first time in school history that Strawn has collected back-to-back state crowns, and it represented the Greyhounds' fourth state title overall, each of which has come under the guidance of head coach Dewaine Lee; the team finished the 2018 campaign with an outstanding record of 13 wins and just 2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winning consecutive state championships, the Greyhounds of Strawn High School have earned a place among the elite teams in Texas six-man high school football, and the players will forever treasure their memories of this notable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Strawn High School football team on winning the 2018 UIL 1A Six-Man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Lang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306 was adopted by the House on February 20,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