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86R9922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311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Community Action Agencies of Texas have long provided vital assistance to the state's most vulnerable citizens in an effort to help alleviate poverty; and</w:t>
      </w:r>
    </w:p>
    <w:p w:rsidR="003F3435" w:rsidRDefault="0032493E">
      <w:pPr>
        <w:spacing w:line="480" w:lineRule="auto"/>
        <w:ind w:firstLine="720"/>
        <w:jc w:val="both"/>
      </w:pPr>
      <w:r>
        <w:t xml:space="preserve">WHEREAS, Established when the Economic Opportunity Act of 1964 was signed into law, Community Action Agencies have promoted self-sufficiency for people of limited income in all Texas counties over the course of five and a half decades; each agency is governed by a board that includes elected officials, members of business, industry, labor, religious, law enforcement, education, and other major groups, and representatives of low-income individuals and families in the area; and</w:t>
      </w:r>
    </w:p>
    <w:p w:rsidR="003F3435" w:rsidRDefault="0032493E">
      <w:pPr>
        <w:spacing w:line="480" w:lineRule="auto"/>
        <w:ind w:firstLine="720"/>
        <w:jc w:val="both"/>
      </w:pPr>
      <w:r>
        <w:t xml:space="preserve">WHEREAS, Community Action Agencies provide a wide range of services that have kept pace with the changing needs of society; the organizations host numerous beneficial programs addressing such issues as disaster relief, literacy, life skills and employment training, child and adult care, financial and leadership empowerment, energy efficiency, case management, transportation, and nutritional assistance to the elderly and homebound; and</w:t>
      </w:r>
    </w:p>
    <w:p w:rsidR="003F3435" w:rsidRDefault="0032493E">
      <w:pPr>
        <w:spacing w:line="480" w:lineRule="auto"/>
        <w:ind w:firstLine="720"/>
        <w:jc w:val="both"/>
      </w:pPr>
      <w:r>
        <w:t xml:space="preserve">WHEREAS, Exemplifying their motto of "Helping People - Changing Lives," Community Action Agencies have made innumerable contributions that have helped Texas to become an even better place in which to live, work, and raise a family; now, therefore, be it</w:t>
      </w:r>
    </w:p>
    <w:p w:rsidR="003F3435" w:rsidRDefault="0032493E">
      <w:pPr>
        <w:spacing w:line="480" w:lineRule="auto"/>
        <w:ind w:firstLine="720"/>
        <w:jc w:val="both"/>
      </w:pPr>
      <w:r>
        <w:t xml:space="preserve">RESOLVED, That the House of Representatives of the 86th Texas Legislature hereby commend the Community Action Agencies of Texas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Texas Association of Community Action Agencies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