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Cypress Christian School in Houston closed out an unforgettable year in triumphant fashion by winning the 2017 Texas Association of Private and Parochial Schools Division III state championship; and</w:t>
      </w:r>
    </w:p>
    <w:p w:rsidR="003F3435" w:rsidRDefault="0032493E">
      <w:pPr>
        <w:spacing w:line="480" w:lineRule="auto"/>
        <w:ind w:firstLine="720"/>
        <w:jc w:val="both"/>
      </w:pPr>
      <w:r>
        <w:t xml:space="preserve">WHEREAS, The Warriors went undefeated in district play during the regular season and continued to excel in the playoffs, defeating Schertz St.</w:t>
      </w:r>
      <w:r xml:space="preserve">
        <w:t> </w:t>
      </w:r>
      <w:r>
        <w:t xml:space="preserve">John Paul II Catholic High School, Austin Brentwood Christian School, and Geneva School of Boerne to advance to the state finale in Waco on December 8; and</w:t>
      </w:r>
    </w:p>
    <w:p w:rsidR="003F3435" w:rsidRDefault="0032493E">
      <w:pPr>
        <w:spacing w:line="480" w:lineRule="auto"/>
        <w:ind w:firstLine="720"/>
        <w:jc w:val="both"/>
      </w:pPr>
      <w:r>
        <w:t xml:space="preserve">WHEREAS, Making its first-ever appearance in a state title game, Cypress Christian unleashed its explosive offense against McKinney Christian Academy, scoring on all but one of its possessions in the first two quarters to take a commanding 44-21 halftime lead; the Warriors' stout defense delivered its share of big plays as well, forcing five turnovers and returning an interception for a touchdown; triumphing by a final score of 68-34, the Warriors hoisted the championship trophy in celebration of their historic victory and ended the season with an impressive overall record of 13 wins and just a single loss; and</w:t>
      </w:r>
    </w:p>
    <w:p w:rsidR="003F3435" w:rsidRDefault="0032493E">
      <w:pPr>
        <w:spacing w:line="480" w:lineRule="auto"/>
        <w:ind w:firstLine="720"/>
        <w:jc w:val="both"/>
      </w:pPr>
      <w:r>
        <w:t xml:space="preserve">WHEREAS, The Warriors were led in the title contest by Josh Holl, who set a single-game passing record with 394 yards and 6 touchdowns; on the other side of the ball, John Ethan Baldwin paced Cypress Christian's defensive attack with 16 tackles and 2 interceptions; ably guided by head coach Jacob Spenn and his assistants, the Warriors received valuable contributions from each member of the roster over the course of the 2017 campaign;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Cypress Christian School football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Cypress Christian School football team on winning the 2017 TAPPS Division III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314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