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Maria Luisa Garza retired as superintendent of Dr.</w:t>
      </w:r>
      <w:r xml:space="preserve">
        <w:t> </w:t>
      </w:r>
      <w:r>
        <w:t xml:space="preserve">M.</w:t>
      </w:r>
      <w:r xml:space="preserve">
        <w:t> </w:t>
      </w:r>
      <w:r>
        <w:t xml:space="preserve">L.</w:t>
      </w:r>
      <w:r xml:space="preserve">
        <w:t> </w:t>
      </w:r>
      <w:r>
        <w:t xml:space="preserve">Garza-Gonzalez Charter School in Corpus Christi on January 30, 2018, drawing to a close an exemplary career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advocate for disadvantaged students, Dr.</w:t>
      </w:r>
      <w:r xml:space="preserve">
        <w:t> </w:t>
      </w:r>
      <w:r>
        <w:t xml:space="preserve">Garza initially launched the school in 1980 as the educational branch of the Gulf Coast Council of La Raza; the council, which she cofounded with her husband, Ricardo Gonzalez, provides critical services for at-risk youth and their families; under her outstanding leadership, the institution earned state accreditation in 1993 and was awarded charter school status in 1996; she also helped secure funding for the new 60,000-square-foot campus that opened in 2002; the school, which was originally called the Academy of Transitional Studies, was later renamed in Dr.</w:t>
      </w:r>
      <w:r xml:space="preserve">
        <w:t> </w:t>
      </w:r>
      <w:r>
        <w:t xml:space="preserve">Garza's honor; in 2016, this first-generation charter school was recognized by the State Board of Education for 20 years of operation under the Texas Education Agency;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Garza completed a bachelor's degree and a doctorate in education from Texas A&amp;M University-Kingsville, and she holds two master's degrees from Corpus Christi State University; the recipient of numerous accolades, she was honored in 2013 with a Y Women in Careers Award by the YWCA of Corpus Christi;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dedicated efforts to foster a supportive and challenging educational environment, Dr.</w:t>
      </w:r>
      <w:r xml:space="preserve">
        <w:t> </w:t>
      </w:r>
      <w:r>
        <w:t xml:space="preserve">Maria Garza has made a positive difference in the lives of many young Texans, and she may take well-deserved pride in her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Maria Luisa Garza on her retirement as superintendent of Dr.</w:t>
      </w:r>
      <w:r xml:space="preserve">
        <w:t> </w:t>
      </w:r>
      <w:r>
        <w:t xml:space="preserve">M.</w:t>
      </w:r>
      <w:r xml:space="preserve">
        <w:t> </w:t>
      </w:r>
      <w:r>
        <w:t xml:space="preserve">L.</w:t>
      </w:r>
      <w:r xml:space="preserve">
        <w:t> </w:t>
      </w:r>
      <w:r>
        <w:t xml:space="preserve">Garza-Gonzalez Charter School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Garza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335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