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NAACP H. Boyd Hall Branch in Corpus Christi are celebrating the chapter's 100th anniversary at the Freedom Fund Banquet on January 19, 2019; and</w:t>
      </w:r>
    </w:p>
    <w:p w:rsidR="003F3435" w:rsidRDefault="0032493E">
      <w:pPr>
        <w:spacing w:line="480" w:lineRule="auto"/>
        <w:ind w:firstLine="720"/>
        <w:jc w:val="both"/>
      </w:pPr>
      <w:r>
        <w:t xml:space="preserve">WHEREAS, Seeking to end racial discrimination, the Corpus Christi branch of the NAACP held its first meeting on February 7, 1919, with a robust total of 56 people stepping forward to take up the organization's mission; in 1923, the group was forced to cease operations due to an increase in violence against the area's African American population, but the chapter's members remained resolute in their quest for equality; they reorganized and applied for a new charter on February 2, 1928; and</w:t>
      </w:r>
    </w:p>
    <w:p w:rsidR="003F3435" w:rsidRDefault="0032493E">
      <w:pPr>
        <w:spacing w:line="480" w:lineRule="auto"/>
        <w:ind w:firstLine="720"/>
        <w:jc w:val="both"/>
      </w:pPr>
      <w:r>
        <w:t xml:space="preserve">WHEREAS, The H. Boyd Hall Branch has thrived in the decades since; inspired by the work of Dr.</w:t>
      </w:r>
      <w:r xml:space="preserve">
        <w:t> </w:t>
      </w:r>
      <w:r>
        <w:t xml:space="preserve">Martin Luther King Jr., its members took part in the civil rights struggles of the 1950s and 1960s, and their efforts, combined with those of other activists around the nation, helped bring about important advances, such as passage of the Civil Rights Act of 1964; and</w:t>
      </w:r>
    </w:p>
    <w:p w:rsidR="003F3435" w:rsidRDefault="0032493E">
      <w:pPr>
        <w:spacing w:line="480" w:lineRule="auto"/>
        <w:ind w:firstLine="720"/>
        <w:jc w:val="both"/>
      </w:pPr>
      <w:r>
        <w:t xml:space="preserve">WHEREAS, Today, under the direction of current chapter president Terry Mills, the H. Boyd Hall Branch continues to serve as a prominent voice championing diversity and inclusion, with thousands of people regularly turning out to support NAACP events in the Coastal Bend region; and</w:t>
      </w:r>
    </w:p>
    <w:p w:rsidR="003F3435" w:rsidRDefault="0032493E">
      <w:pPr>
        <w:spacing w:line="480" w:lineRule="auto"/>
        <w:ind w:firstLine="720"/>
        <w:jc w:val="both"/>
      </w:pPr>
      <w:r>
        <w:t xml:space="preserve">WHEREAS, The H. Boyd Hall Branch of the NAACP has played an essential role in bringing about progressive change in the Corpus Christi community and beyond, and its members are indeed deserving of recognition for their steadfast commitment to the principles of equal rights and social justice;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H. Boyd Hall Branch of the NAACP and commend the chapter for its outstanding record of achievement;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