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Waterman retired as the director of the Office of Commissioners Court Administration for Nueces County on March 31, 2018, drawing to a close nearly a quarter century of service to the county; and</w:t>
      </w:r>
    </w:p>
    <w:p w:rsidR="003F3435" w:rsidRDefault="0032493E">
      <w:pPr>
        <w:spacing w:line="480" w:lineRule="auto"/>
        <w:ind w:firstLine="720"/>
        <w:jc w:val="both"/>
      </w:pPr>
      <w:r>
        <w:t xml:space="preserve">WHEREAS, Mr.</w:t>
      </w:r>
      <w:r xml:space="preserve">
        <w:t> </w:t>
      </w:r>
      <w:r>
        <w:t xml:space="preserve">Waterman earned his bachelor's degree at Minnesota State University in 1966, and after joining the U.S.</w:t>
      </w:r>
      <w:r xml:space="preserve">
        <w:t> </w:t>
      </w:r>
      <w:r>
        <w:t xml:space="preserve">Navy, he received a second bachelor's degree from the Naval Postgraduate School; he served his nation as a naval aviator, flying Lockheed P-3 Orion antisubmarine and maritime surveillance aircraft, and over the course of his military career, he rose through the ranks to become the comptroller of Naval Air Station Corpus Christi; and</w:t>
      </w:r>
    </w:p>
    <w:p w:rsidR="003F3435" w:rsidRDefault="0032493E">
      <w:pPr>
        <w:spacing w:line="480" w:lineRule="auto"/>
        <w:ind w:firstLine="720"/>
        <w:jc w:val="both"/>
      </w:pPr>
      <w:r>
        <w:t xml:space="preserve">WHEREAS, Following his retirement from the navy, Mr.</w:t>
      </w:r>
      <w:r xml:space="preserve">
        <w:t> </w:t>
      </w:r>
      <w:r>
        <w:t xml:space="preserve">Waterman began his tenure with Nueces County in 1995; he worked in the auditor's office for more than a decade, serving under three judges, and in December 2006, he was appointed the first director of the newly created Office of Commissioners Court Administration, a role in which he helped oversee the efficient operation of county government; and</w:t>
      </w:r>
    </w:p>
    <w:p w:rsidR="003F3435" w:rsidRDefault="0032493E">
      <w:pPr>
        <w:spacing w:line="480" w:lineRule="auto"/>
        <w:ind w:firstLine="720"/>
        <w:jc w:val="both"/>
      </w:pPr>
      <w:r>
        <w:t xml:space="preserve">WHEREAS, Steve Waterman's dedication, professionalism, and commitment to excellence have greatly benefited the citizens of Nueces County and earned him the respect and admiration of his colleagues,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Steve Waterman on his retirement as director of the Nueces County Office of Commissioners Court Administration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Waterman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