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faculty, and staff from Tarleton State University are gathering in Austin on February 19, 2019, in celebration of Tarleton State University Day at the State Capitol; and</w:t>
      </w:r>
    </w:p>
    <w:p w:rsidR="003F3435" w:rsidRDefault="0032493E">
      <w:pPr>
        <w:spacing w:line="480" w:lineRule="auto"/>
        <w:ind w:firstLine="720"/>
        <w:jc w:val="both"/>
      </w:pPr>
      <w:r>
        <w:t xml:space="preserve">WHEREAS, The school was established in 1899 as John Tarleton College, a four-year liberal arts college, with an endowment from a Stephenville landowner and namesake; in 1917, during the 35th Legislature, John Tarleton Agricultural College joined the Texas Agricultural and Mechanical College as inaugural members of The Texas A&amp;M University System; and</w:t>
      </w:r>
    </w:p>
    <w:p w:rsidR="003F3435" w:rsidRDefault="0032493E">
      <w:pPr>
        <w:spacing w:line="480" w:lineRule="auto"/>
        <w:ind w:firstLine="720"/>
        <w:jc w:val="both"/>
      </w:pPr>
      <w:r>
        <w:t xml:space="preserve">WHEREAS, Today, Tarleton's enrollment surpasses 13,000 students distributed among 7 colleges, with campuses in Stephenville, Fort Worth, Waco, Midlothian, and Bryan; the university offers more than 100 bachelor's, master's, and doctoral degrees, including a new Ph.D. program in criminal justice; and</w:t>
      </w:r>
    </w:p>
    <w:p w:rsidR="003F3435" w:rsidRDefault="0032493E">
      <w:pPr>
        <w:spacing w:line="480" w:lineRule="auto"/>
        <w:ind w:firstLine="720"/>
        <w:jc w:val="both"/>
      </w:pPr>
      <w:r>
        <w:t xml:space="preserve">WHEREAS, Tarleton benefits from the support of the Texas Legislature, the cooperation of local governments, and the leadership of its president, Dr.</w:t>
      </w:r>
      <w:r xml:space="preserve">
        <w:t> </w:t>
      </w:r>
      <w:r>
        <w:t xml:space="preserve">F. Dominic Dottavio, its governing board, The Texas A&amp;M University System Board of Regents, and system  chancellor John Sharp; with a strong commitment to growth, the university anticipates a number of exciting initiatives in 2019, including the opening of the first academic facility at its new Fort Worth campus, an expanded and renovated Memorial Stadium, a new engineering building, and replacement facilities at the Tarleton Agricultural Center following a 2016 tornado; and</w:t>
      </w:r>
    </w:p>
    <w:p w:rsidR="003F3435" w:rsidRDefault="0032493E">
      <w:pPr>
        <w:spacing w:line="480" w:lineRule="auto"/>
        <w:ind w:firstLine="720"/>
        <w:jc w:val="both"/>
      </w:pPr>
      <w:r>
        <w:t xml:space="preserve">WHEREAS, Long known for its service to first-generation students, Tarleton remains focused on timely and successful degree completion, and it maintains a reputation as one of the most efficient and affordable universities in the nation; and</w:t>
      </w:r>
    </w:p>
    <w:p w:rsidR="003F3435" w:rsidRDefault="0032493E">
      <w:pPr>
        <w:spacing w:line="480" w:lineRule="auto"/>
        <w:ind w:firstLine="720"/>
        <w:jc w:val="both"/>
      </w:pPr>
      <w:r>
        <w:t xml:space="preserve">WHEREAS, Now in its 120th year, Tarleton State University looks forward to the future while taking pride in its rich history, and it will continue to provide its students with an outstanding education and a solid foundation for success in the years to come; now, therefore, be it</w:t>
      </w:r>
    </w:p>
    <w:p w:rsidR="003F3435" w:rsidRDefault="0032493E">
      <w:pPr>
        <w:spacing w:line="480" w:lineRule="auto"/>
        <w:ind w:firstLine="720"/>
        <w:jc w:val="both"/>
      </w:pPr>
      <w:r>
        <w:t xml:space="preserve">RESOLVED, That the House of Representatives of the 86th Texas Legislature hereby recognize February 19, 2019, as Tarleton State University Day at the State Capitol and extend a warm welcome to the visiting delegation.</w:t>
      </w:r>
    </w:p>
    <w:p w:rsidR="003F3435" w:rsidRDefault="0032493E">
      <w:pPr>
        <w:jc w:val="both"/>
      </w:pPr>
    </w:p>
    <w:p w:rsidR="003F3435" w:rsidRDefault="0032493E">
      <w:pPr>
        <w:jc w:val="right"/>
      </w:pPr>
      <w:r>
        <w:t xml:space="preserve">Sheffield</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375 was adopted by the House on February 19,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