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86R13026 CW-D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Zwiener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519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Proud citizens are gathering for Buda Legacy Day on March 2, 2019, to celebrate the rich history of Buda Elementary School;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first Buda school was a two-story wooden building constructed in 1885, and it was replaced in 1908 with a larger brick structure; six students graduated in 1910 in the inaugural class of Buda High School; the building sustained severe fire damage in 1928, and a new facility was later built on-site;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1967, the Buda, Kyle, and Wimberley schools merged to form the Hays Consolidated Independent School District, and Buda High was converted to an elementary school; recognized with an Official Texas Historical Marker, the school currently serves more than 600 students; the campus is set to close, making way for a technologically advanced Buda Elementary School designed to accommodate a rapidly growing population when it opens in August 2019;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Buda school has served area students for over 130 years, providing countless young Texans with a strong educational foundation, and it is indeed a pleasure to join teachers, students, and administrators in recognizing the important role the school has played in the Buda community;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commemorate Buda Legacy Day and extend sincere appreciation to all those associated with Buda Elementary School;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school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519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