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Tri-County Regional Black Chamber of Commerce is welcoming a delegation from Belize at its International Trade &amp; Investment Forum in Houston on February 28,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TCRBCC arranges international trade missions for its members as a means of learning about viable investment and business opportunities in foreign countries; trade missions led by the chamber are industry-specific, and assistance is provided to participating business owners with an interest in meeting directly with foreign industry business counterparts, government officials, and individuals with expertise in commercial global markets;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chamber's International Trade &amp; Investment Forum on February 28, 2019, will showcase the bilateral trade relationship between the United States and Belize and the many benefits of doing business overseas; the delegation representing Belize will include business and trade officials from national government agencies and organizations, along with a group of investors who are exploring the potential of international trade in the U.S.;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its international initiatives, the Tri-County Regional Black Chamber of Commerce is helping to facilitate promising economic and investment partnerships, and its International Trade &amp; Investment Forum is certain to be a valuable source of information for all who attend;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the Tri-County Regional Black Chamber of Commerce on the occasion of its International Trade &amp; Investment Forum and extend to the visiting delegation from Belize a warm welcome to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chamber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Johnson of Harris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520 was adopted by the House on February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